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5E59C" w14:textId="1823DB0F" w:rsidR="005D156D" w:rsidRDefault="005D156D" w:rsidP="00FA37F4">
      <w:pPr>
        <w:spacing w:after="0" w:line="240" w:lineRule="auto"/>
        <w:ind w:left="720" w:hanging="720"/>
        <w:jc w:val="center"/>
        <w:rPr>
          <w:rFonts w:cstheme="minorHAnsi"/>
          <w:b/>
          <w:bCs/>
        </w:rPr>
      </w:pPr>
      <w:bookmarkStart w:id="0" w:name="_GoBack"/>
      <w:bookmarkEnd w:id="0"/>
      <w:r>
        <w:rPr>
          <w:rFonts w:cstheme="minorHAnsi"/>
          <w:b/>
          <w:bCs/>
        </w:rPr>
        <w:t>ARCHIVO HISTÓRICO DEL MINISTERIO DE RELACIONES EXTERIORES Y CULTO - ARGENTINA</w:t>
      </w:r>
    </w:p>
    <w:p w14:paraId="582C48D9" w14:textId="7F33D17E" w:rsidR="00EC2865" w:rsidRPr="009E69EA" w:rsidRDefault="00A94497" w:rsidP="005D156D">
      <w:pPr>
        <w:spacing w:after="0" w:line="240" w:lineRule="auto"/>
        <w:jc w:val="center"/>
        <w:rPr>
          <w:rFonts w:cstheme="minorHAnsi"/>
          <w:b/>
          <w:bCs/>
        </w:rPr>
      </w:pPr>
      <w:r w:rsidRPr="009E69EA">
        <w:rPr>
          <w:rFonts w:cstheme="minorHAnsi"/>
          <w:b/>
          <w:bCs/>
        </w:rPr>
        <w:t>ISAD G</w:t>
      </w:r>
    </w:p>
    <w:p w14:paraId="35F3A039" w14:textId="77777777" w:rsidR="00EC2865" w:rsidRDefault="00EC2865" w:rsidP="001D673F">
      <w:pPr>
        <w:spacing w:after="0" w:line="240" w:lineRule="auto"/>
        <w:jc w:val="both"/>
        <w:rPr>
          <w:rFonts w:cstheme="minorHAnsi"/>
          <w:b/>
          <w:bCs/>
        </w:rPr>
      </w:pPr>
    </w:p>
    <w:p w14:paraId="32978D2A" w14:textId="77777777" w:rsidR="005D156D" w:rsidRPr="009E69EA" w:rsidRDefault="005D156D" w:rsidP="001D673F">
      <w:pPr>
        <w:spacing w:after="0" w:line="240" w:lineRule="auto"/>
        <w:jc w:val="both"/>
        <w:rPr>
          <w:rFonts w:cstheme="minorHAnsi"/>
          <w:b/>
          <w:bCs/>
        </w:rPr>
      </w:pPr>
    </w:p>
    <w:p w14:paraId="5E567A0E"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1. ÁREA DE IDENTIFICACIÓN</w:t>
      </w:r>
    </w:p>
    <w:p w14:paraId="369552A3"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1.1. Código(s) de referencia:</w:t>
      </w:r>
    </w:p>
    <w:p w14:paraId="1990121B" w14:textId="2906CD73"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lang w:val="es-ES"/>
        </w:rPr>
        <w:t>AR-</w:t>
      </w:r>
      <w:r w:rsidR="00D23FAB">
        <w:rPr>
          <w:rFonts w:eastAsia="Calibri" w:cstheme="minorHAnsi"/>
          <w:color w:val="000000" w:themeColor="text1"/>
          <w:lang w:val="es-ES"/>
        </w:rPr>
        <w:t>AHMRE</w:t>
      </w:r>
      <w:r w:rsidRPr="009E69EA">
        <w:rPr>
          <w:rFonts w:eastAsia="Calibri" w:cstheme="minorHAnsi"/>
          <w:color w:val="000000" w:themeColor="text1"/>
          <w:lang w:val="es-ES"/>
        </w:rPr>
        <w:t>-</w:t>
      </w:r>
      <w:r w:rsidR="00D23FAB">
        <w:rPr>
          <w:rFonts w:eastAsia="Calibri" w:cstheme="minorHAnsi"/>
          <w:color w:val="000000" w:themeColor="text1"/>
          <w:lang w:val="es-ES"/>
        </w:rPr>
        <w:t>46</w:t>
      </w:r>
    </w:p>
    <w:p w14:paraId="471355F2"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1.2 Título:  </w:t>
      </w:r>
    </w:p>
    <w:p w14:paraId="4BD51156" w14:textId="4B8248B8" w:rsidR="00EC2865" w:rsidRPr="009E69EA" w:rsidRDefault="00EC2865" w:rsidP="001D673F">
      <w:pPr>
        <w:spacing w:line="240" w:lineRule="auto"/>
        <w:jc w:val="both"/>
        <w:rPr>
          <w:rFonts w:eastAsia="Calibri" w:cstheme="minorHAnsi"/>
          <w:color w:val="000000" w:themeColor="text1"/>
          <w:lang w:val="es-ES"/>
        </w:rPr>
      </w:pPr>
      <w:r w:rsidRPr="009E69EA">
        <w:rPr>
          <w:rFonts w:eastAsia="Calibri" w:cstheme="minorHAnsi"/>
          <w:color w:val="000000" w:themeColor="text1"/>
          <w:lang w:val="es-ES"/>
        </w:rPr>
        <w:t>Junta de Vigilancia y</w:t>
      </w:r>
      <w:r w:rsidR="00A94497" w:rsidRPr="009E69EA">
        <w:rPr>
          <w:rFonts w:eastAsia="Calibri" w:cstheme="minorHAnsi"/>
          <w:color w:val="000000" w:themeColor="text1"/>
          <w:lang w:val="es-ES"/>
        </w:rPr>
        <w:t xml:space="preserve"> Disposición final de la Propiedad Enemiga</w:t>
      </w:r>
    </w:p>
    <w:p w14:paraId="4806E3B6"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1.3 Fecha(s):  </w:t>
      </w:r>
    </w:p>
    <w:p w14:paraId="4B5AA44B" w14:textId="5BCD8EA9" w:rsidR="00EC2865" w:rsidRPr="009E69EA" w:rsidRDefault="005631C7" w:rsidP="001D673F">
      <w:pPr>
        <w:spacing w:line="240" w:lineRule="auto"/>
        <w:jc w:val="both"/>
        <w:rPr>
          <w:rFonts w:eastAsia="Calibri" w:cstheme="minorHAnsi"/>
          <w:color w:val="000000" w:themeColor="text1"/>
        </w:rPr>
      </w:pPr>
      <w:r>
        <w:rPr>
          <w:rFonts w:eastAsia="Calibri" w:cstheme="minorHAnsi"/>
          <w:color w:val="000000" w:themeColor="text1"/>
          <w:lang w:val="es-ES"/>
        </w:rPr>
        <w:t>1932 –</w:t>
      </w:r>
      <w:r w:rsidR="00A94497" w:rsidRPr="009E69EA">
        <w:rPr>
          <w:rFonts w:eastAsia="Calibri" w:cstheme="minorHAnsi"/>
          <w:color w:val="000000" w:themeColor="text1"/>
          <w:lang w:val="es-ES"/>
        </w:rPr>
        <w:t xml:space="preserve"> 1973</w:t>
      </w:r>
      <w:r>
        <w:rPr>
          <w:rFonts w:eastAsia="Calibri" w:cstheme="minorHAnsi"/>
          <w:color w:val="000000" w:themeColor="text1"/>
          <w:lang w:val="es-ES"/>
        </w:rPr>
        <w:t xml:space="preserve"> (1945 – 1973)</w:t>
      </w:r>
      <w:r w:rsidR="00A94497" w:rsidRPr="009E69EA">
        <w:rPr>
          <w:rFonts w:eastAsia="Calibri" w:cstheme="minorHAnsi"/>
          <w:color w:val="000000" w:themeColor="text1"/>
          <w:lang w:val="es-ES"/>
        </w:rPr>
        <w:t xml:space="preserve"> </w:t>
      </w:r>
    </w:p>
    <w:p w14:paraId="6F5DAFA7"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1.4 Nivel de descripción: </w:t>
      </w:r>
    </w:p>
    <w:p w14:paraId="782894C6" w14:textId="05F3BABF" w:rsidR="00EC2865" w:rsidRPr="009E69EA" w:rsidRDefault="00C60F65" w:rsidP="001D673F">
      <w:pPr>
        <w:spacing w:line="240" w:lineRule="auto"/>
        <w:jc w:val="both"/>
        <w:rPr>
          <w:rFonts w:eastAsia="Calibri" w:cstheme="minorHAnsi"/>
          <w:color w:val="000000" w:themeColor="text1"/>
        </w:rPr>
      </w:pPr>
      <w:proofErr w:type="spellStart"/>
      <w:r>
        <w:rPr>
          <w:rFonts w:eastAsia="Calibri" w:cstheme="minorHAnsi"/>
          <w:color w:val="000000" w:themeColor="text1"/>
        </w:rPr>
        <w:t>Subfondo</w:t>
      </w:r>
      <w:proofErr w:type="spellEnd"/>
    </w:p>
    <w:p w14:paraId="47E05A8D"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1.5 Volumen y soporte de la unidad de descripción (cantidad, tamaño o dimensiones):  </w:t>
      </w:r>
    </w:p>
    <w:p w14:paraId="04FEBF59" w14:textId="5D49CF31" w:rsidR="00EC2865" w:rsidRPr="009E69EA" w:rsidRDefault="00A94497" w:rsidP="001D673F">
      <w:pPr>
        <w:spacing w:line="240" w:lineRule="auto"/>
        <w:jc w:val="both"/>
        <w:rPr>
          <w:rFonts w:eastAsia="Calibri" w:cstheme="minorHAnsi"/>
          <w:color w:val="000000" w:themeColor="text1"/>
        </w:rPr>
      </w:pPr>
      <w:r w:rsidRPr="009E69EA">
        <w:rPr>
          <w:rFonts w:eastAsia="Calibri" w:cstheme="minorHAnsi"/>
          <w:color w:val="000000" w:themeColor="text1"/>
          <w:lang w:val="es-ES"/>
        </w:rPr>
        <w:t>151</w:t>
      </w:r>
      <w:r w:rsidR="00EC2865" w:rsidRPr="009E69EA">
        <w:rPr>
          <w:rFonts w:eastAsia="Calibri" w:cstheme="minorHAnsi"/>
          <w:color w:val="000000" w:themeColor="text1"/>
          <w:lang w:val="es-ES"/>
        </w:rPr>
        <w:t xml:space="preserve"> unidades de conservación</w:t>
      </w:r>
      <w:r w:rsidRPr="009E69EA">
        <w:rPr>
          <w:rFonts w:eastAsia="Calibri" w:cstheme="minorHAnsi"/>
          <w:color w:val="000000" w:themeColor="text1"/>
          <w:lang w:val="es-ES"/>
        </w:rPr>
        <w:t xml:space="preserve"> (Cajas)</w:t>
      </w:r>
      <w:r w:rsidR="00EC2865" w:rsidRPr="009E69EA">
        <w:rPr>
          <w:rFonts w:eastAsia="Calibri" w:cstheme="minorHAnsi"/>
          <w:color w:val="000000" w:themeColor="text1"/>
          <w:lang w:val="es-ES"/>
        </w:rPr>
        <w:t xml:space="preserve">, </w:t>
      </w:r>
      <w:r w:rsidR="007B1B29">
        <w:rPr>
          <w:rFonts w:eastAsia="Calibri" w:cstheme="minorHAnsi"/>
          <w:color w:val="000000" w:themeColor="text1"/>
          <w:lang w:val="es-ES"/>
        </w:rPr>
        <w:t xml:space="preserve">Soporte </w:t>
      </w:r>
      <w:r w:rsidR="00EC2865" w:rsidRPr="009E69EA">
        <w:rPr>
          <w:rFonts w:eastAsia="Calibri" w:cstheme="minorHAnsi"/>
          <w:color w:val="000000" w:themeColor="text1"/>
          <w:lang w:val="es-ES"/>
        </w:rPr>
        <w:t>papel.</w:t>
      </w:r>
    </w:p>
    <w:p w14:paraId="3BFF70EE" w14:textId="77777777" w:rsidR="00EC2865" w:rsidRPr="009E69EA" w:rsidRDefault="00EC2865" w:rsidP="001D673F">
      <w:pPr>
        <w:spacing w:line="240" w:lineRule="auto"/>
        <w:jc w:val="both"/>
        <w:rPr>
          <w:rFonts w:eastAsia="Calibri" w:cstheme="minorHAnsi"/>
          <w:color w:val="000000" w:themeColor="text1"/>
          <w:lang w:val="es-ES"/>
        </w:rPr>
      </w:pPr>
    </w:p>
    <w:p w14:paraId="519C2BC2"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 xml:space="preserve">2. ÁREA DE CONTEXTO </w:t>
      </w:r>
    </w:p>
    <w:p w14:paraId="6F478E63" w14:textId="77777777" w:rsidR="00EC2865" w:rsidRPr="009E69EA" w:rsidRDefault="00EC2865" w:rsidP="001D673F">
      <w:pPr>
        <w:spacing w:line="240" w:lineRule="auto"/>
        <w:jc w:val="both"/>
        <w:rPr>
          <w:rFonts w:eastAsia="Calibri" w:cstheme="minorHAnsi"/>
          <w:color w:val="000000" w:themeColor="text1"/>
        </w:rPr>
      </w:pPr>
    </w:p>
    <w:p w14:paraId="272E4ECC" w14:textId="77777777" w:rsidR="00EC2865" w:rsidRPr="009E69EA" w:rsidRDefault="00EC2865" w:rsidP="001D673F">
      <w:pPr>
        <w:spacing w:line="240" w:lineRule="auto"/>
        <w:jc w:val="both"/>
        <w:rPr>
          <w:rFonts w:eastAsia="Calibri" w:cstheme="minorHAnsi"/>
          <w:color w:val="000000" w:themeColor="text1"/>
        </w:rPr>
      </w:pPr>
      <w:r w:rsidRPr="005631C7">
        <w:rPr>
          <w:rFonts w:eastAsia="Calibri" w:cstheme="minorHAnsi"/>
          <w:color w:val="000000" w:themeColor="text1"/>
        </w:rPr>
        <w:t>2.1 Nombre del o los productor(es):</w:t>
      </w:r>
      <w:r w:rsidRPr="009E69EA">
        <w:rPr>
          <w:rFonts w:eastAsia="Calibri" w:cstheme="minorHAnsi"/>
          <w:color w:val="000000" w:themeColor="text1"/>
        </w:rPr>
        <w:t xml:space="preserve">  </w:t>
      </w:r>
    </w:p>
    <w:p w14:paraId="0E68F45F" w14:textId="01DC8F97" w:rsidR="00EC2865" w:rsidRPr="009E69EA" w:rsidRDefault="00F42107" w:rsidP="001D673F">
      <w:pPr>
        <w:spacing w:line="240" w:lineRule="auto"/>
        <w:jc w:val="both"/>
        <w:rPr>
          <w:rFonts w:eastAsia="Calibri" w:cstheme="minorHAnsi"/>
          <w:color w:val="000000" w:themeColor="text1"/>
          <w:lang w:val="es-ES"/>
        </w:rPr>
      </w:pPr>
      <w:r>
        <w:rPr>
          <w:rFonts w:eastAsia="Calibri" w:cstheme="minorHAnsi"/>
          <w:color w:val="000000" w:themeColor="text1"/>
          <w:lang w:val="es-ES"/>
        </w:rPr>
        <w:t>Ministerio de Relaciones Exteriores</w:t>
      </w:r>
      <w:r w:rsidR="00D36B4C">
        <w:rPr>
          <w:rFonts w:eastAsia="Calibri" w:cstheme="minorHAnsi"/>
          <w:color w:val="000000" w:themeColor="text1"/>
          <w:lang w:val="es-ES"/>
        </w:rPr>
        <w:t>, Comercio Internacional</w:t>
      </w:r>
      <w:r>
        <w:rPr>
          <w:rFonts w:eastAsia="Calibri" w:cstheme="minorHAnsi"/>
          <w:color w:val="000000" w:themeColor="text1"/>
          <w:lang w:val="es-ES"/>
        </w:rPr>
        <w:t xml:space="preserve"> y Culto</w:t>
      </w:r>
    </w:p>
    <w:p w14:paraId="6B738AD8" w14:textId="78037BBC" w:rsidR="00EC2865" w:rsidRPr="009E69EA" w:rsidRDefault="00EC2865" w:rsidP="001D673F">
      <w:pPr>
        <w:spacing w:line="240" w:lineRule="auto"/>
        <w:jc w:val="both"/>
        <w:rPr>
          <w:rFonts w:eastAsia="Calibri" w:cstheme="minorHAnsi"/>
          <w:color w:val="000000" w:themeColor="text1"/>
        </w:rPr>
      </w:pPr>
      <w:r w:rsidRPr="005631C7">
        <w:rPr>
          <w:rFonts w:eastAsia="Calibri" w:cstheme="minorHAnsi"/>
          <w:color w:val="000000" w:themeColor="text1"/>
        </w:rPr>
        <w:t>2.2 Historia</w:t>
      </w:r>
      <w:r w:rsidR="005631C7" w:rsidRPr="005631C7">
        <w:rPr>
          <w:rFonts w:eastAsia="Calibri" w:cstheme="minorHAnsi"/>
          <w:color w:val="000000" w:themeColor="text1"/>
        </w:rPr>
        <w:t xml:space="preserve"> institucional</w:t>
      </w:r>
      <w:r w:rsidRPr="005631C7">
        <w:rPr>
          <w:rFonts w:eastAsia="Calibri" w:cstheme="minorHAnsi"/>
          <w:color w:val="000000" w:themeColor="text1"/>
        </w:rPr>
        <w:t>:</w:t>
      </w:r>
      <w:r w:rsidRPr="009E69EA">
        <w:rPr>
          <w:rFonts w:eastAsia="Calibri" w:cstheme="minorHAnsi"/>
          <w:color w:val="000000" w:themeColor="text1"/>
        </w:rPr>
        <w:t xml:space="preserve"> </w:t>
      </w:r>
    </w:p>
    <w:p w14:paraId="30EA676B" w14:textId="51FF21C7" w:rsidR="007A2435" w:rsidRPr="009E69EA" w:rsidRDefault="007A2435" w:rsidP="00291EBF">
      <w:pPr>
        <w:jc w:val="both"/>
        <w:rPr>
          <w:rFonts w:cstheme="minorHAnsi"/>
        </w:rPr>
      </w:pPr>
      <w:r w:rsidRPr="009E69EA">
        <w:rPr>
          <w:rFonts w:cstheme="minorHAnsi"/>
        </w:rPr>
        <w:t xml:space="preserve">En el marco de la Segunda Guerra Mundial, la República </w:t>
      </w:r>
      <w:r w:rsidR="00291EBF">
        <w:rPr>
          <w:rFonts w:cstheme="minorHAnsi"/>
        </w:rPr>
        <w:t xml:space="preserve">Argentina rompió relaciones con </w:t>
      </w:r>
      <w:r w:rsidRPr="009E69EA">
        <w:rPr>
          <w:rFonts w:cstheme="minorHAnsi"/>
        </w:rPr>
        <w:t>Alemania y</w:t>
      </w:r>
      <w:r w:rsidR="00DF3F0E" w:rsidRPr="009E69EA">
        <w:rPr>
          <w:rFonts w:cstheme="minorHAnsi"/>
        </w:rPr>
        <w:t xml:space="preserve"> Japón </w:t>
      </w:r>
      <w:r w:rsidRPr="009E69EA">
        <w:rPr>
          <w:rFonts w:cstheme="minorHAnsi"/>
        </w:rPr>
        <w:t xml:space="preserve">el 26 de enero de 1944. </w:t>
      </w:r>
      <w:r w:rsidR="00DF3F0E" w:rsidRPr="009E69EA">
        <w:rPr>
          <w:rFonts w:cstheme="minorHAnsi"/>
        </w:rPr>
        <w:t xml:space="preserve">Posteriormente, el </w:t>
      </w:r>
      <w:r w:rsidR="00DF3F0E" w:rsidRPr="009E69EA">
        <w:rPr>
          <w:rFonts w:eastAsia="MS Mincho" w:cstheme="minorHAnsi"/>
          <w:lang w:val="es-ES_tradnl"/>
        </w:rPr>
        <w:t xml:space="preserve">27 de marzo de 1945, </w:t>
      </w:r>
      <w:r w:rsidRPr="009E69EA">
        <w:rPr>
          <w:rFonts w:cstheme="minorHAnsi"/>
        </w:rPr>
        <w:t>mediante el Decreto N° 6.945 de 1945 se declaró el estado de guerra con</w:t>
      </w:r>
      <w:r w:rsidR="00BC0BB5">
        <w:rPr>
          <w:rFonts w:cstheme="minorHAnsi"/>
        </w:rPr>
        <w:t xml:space="preserve"> dichos países.</w:t>
      </w:r>
    </w:p>
    <w:p w14:paraId="2B8E37FC" w14:textId="55E62DA6" w:rsidR="007A2435" w:rsidRDefault="007A2435" w:rsidP="001D673F">
      <w:pPr>
        <w:jc w:val="both"/>
        <w:rPr>
          <w:rFonts w:cstheme="minorHAnsi"/>
        </w:rPr>
      </w:pPr>
      <w:r w:rsidRPr="009E69EA">
        <w:rPr>
          <w:rFonts w:cstheme="minorHAnsi"/>
        </w:rPr>
        <w:t>Por medio del Decreto N° 7.032/1945 del 31 de marzo de 1945 se indicó que</w:t>
      </w:r>
      <w:r w:rsidR="00DF3F0E" w:rsidRPr="009E69EA">
        <w:rPr>
          <w:rFonts w:cstheme="minorHAnsi"/>
        </w:rPr>
        <w:t>,</w:t>
      </w:r>
      <w:r w:rsidRPr="009E69EA">
        <w:rPr>
          <w:rFonts w:cstheme="minorHAnsi"/>
        </w:rPr>
        <w:t xml:space="preserve"> debido al estado de guerra de Argentina con Alemania y Japón</w:t>
      </w:r>
      <w:r w:rsidR="00DF3F0E" w:rsidRPr="009E69EA">
        <w:rPr>
          <w:rFonts w:cstheme="minorHAnsi"/>
        </w:rPr>
        <w:t>,</w:t>
      </w:r>
      <w:r w:rsidRPr="009E69EA">
        <w:rPr>
          <w:rFonts w:cstheme="minorHAnsi"/>
        </w:rPr>
        <w:t xml:space="preserve"> quedaban sometidas a la dependencia del Consejo de Administración, las firmas o entidades comerciales, industriales o financieras radicadas en Argentina que sean representantes, filiales o sucursales de firmas o entidades </w:t>
      </w:r>
      <w:proofErr w:type="gramStart"/>
      <w:r w:rsidRPr="009E69EA">
        <w:rPr>
          <w:rFonts w:cstheme="minorHAnsi"/>
        </w:rPr>
        <w:t>radicadas</w:t>
      </w:r>
      <w:proofErr w:type="gramEnd"/>
      <w:r w:rsidRPr="009E69EA">
        <w:rPr>
          <w:rFonts w:cstheme="minorHAnsi"/>
        </w:rPr>
        <w:t xml:space="preserve"> en Japón o en Alemania.</w:t>
      </w:r>
    </w:p>
    <w:p w14:paraId="1B2E1DCB" w14:textId="30C5B127" w:rsidR="00BC0BB5" w:rsidRPr="009E69EA" w:rsidRDefault="00BC0BB5" w:rsidP="001D673F">
      <w:pPr>
        <w:jc w:val="both"/>
        <w:rPr>
          <w:rFonts w:cstheme="minorHAnsi"/>
        </w:rPr>
      </w:pPr>
      <w:r>
        <w:rPr>
          <w:rFonts w:cstheme="minorHAnsi"/>
        </w:rPr>
        <w:t>El Decreto N° 7.035 del 02 de abril de 1945 se confiscaron, de acuerdo al derecho internacional, todos los bienes muebles e inmuebles pertenecientes a los Estados Alemán y Japonés en territorio Argentino, excepto los bienes inmuebles de los Estados enemigos destinados a sede de sus representaciones diplomáticas.</w:t>
      </w:r>
    </w:p>
    <w:p w14:paraId="0A06764C" w14:textId="4DEAA123" w:rsidR="007A2435" w:rsidRPr="009E69EA" w:rsidRDefault="007A2435" w:rsidP="001D673F">
      <w:pPr>
        <w:jc w:val="both"/>
        <w:rPr>
          <w:rFonts w:cstheme="minorHAnsi"/>
        </w:rPr>
      </w:pPr>
      <w:r w:rsidRPr="009E69EA">
        <w:rPr>
          <w:rFonts w:cstheme="minorHAnsi"/>
        </w:rPr>
        <w:t xml:space="preserve">Este Consejo, dependiente de la Secretaría de Industria y Comercio, estaba encargado de tomar posesión del patrimonio de las empresas </w:t>
      </w:r>
      <w:r w:rsidR="009B390A">
        <w:rPr>
          <w:rFonts w:cstheme="minorHAnsi"/>
        </w:rPr>
        <w:t xml:space="preserve">alemanas y japonesas </w:t>
      </w:r>
      <w:r w:rsidRPr="009E69EA">
        <w:rPr>
          <w:rFonts w:cstheme="minorHAnsi"/>
        </w:rPr>
        <w:t>e indicar al Poder Ejecutivo la conveniencia de prosecución de sus actividades o su liquidación.</w:t>
      </w:r>
    </w:p>
    <w:p w14:paraId="34F4FA7B" w14:textId="77777777" w:rsidR="007A2435" w:rsidRPr="009E69EA" w:rsidRDefault="007A2435" w:rsidP="001D673F">
      <w:pPr>
        <w:jc w:val="both"/>
        <w:rPr>
          <w:rFonts w:cstheme="minorHAnsi"/>
        </w:rPr>
      </w:pPr>
      <w:r w:rsidRPr="009E69EA">
        <w:rPr>
          <w:rFonts w:cstheme="minorHAnsi"/>
        </w:rPr>
        <w:t xml:space="preserve">En caso de determinar la conveniencia de la liquidación de las firmas o entidades se debía elevar a la Secretaría de Industria y Comercio una información respecto a la posibilidad de </w:t>
      </w:r>
      <w:r w:rsidRPr="009E69EA">
        <w:rPr>
          <w:rFonts w:cstheme="minorHAnsi"/>
        </w:rPr>
        <w:lastRenderedPageBreak/>
        <w:t>transformarla en una entidad oficial o mixta, refundirla con otras o incorporarla en su conjunto o aisladamente a otras explotaciones fiscales.</w:t>
      </w:r>
    </w:p>
    <w:p w14:paraId="353A155B" w14:textId="77777777" w:rsidR="007A2435" w:rsidRPr="009E69EA" w:rsidRDefault="007A2435" w:rsidP="001D673F">
      <w:pPr>
        <w:jc w:val="both"/>
        <w:rPr>
          <w:rFonts w:cstheme="minorHAnsi"/>
        </w:rPr>
      </w:pPr>
      <w:r w:rsidRPr="009E69EA">
        <w:rPr>
          <w:rFonts w:cstheme="minorHAnsi"/>
        </w:rPr>
        <w:t>En caso de resolverse la venta de los bienes de las personas, firmas o entidades, la misma se debería realizar mediante subasta pública a ciudadanos argentinos o a compañías, sociedades o entidades constituidas en Argentina con capitales argentinos, siendo los importes depositados en el Banco Central Argentino a nombre del Consejo de Administración.</w:t>
      </w:r>
    </w:p>
    <w:p w14:paraId="10520147" w14:textId="77777777" w:rsidR="007A2435" w:rsidRPr="009E69EA" w:rsidRDefault="007A2435" w:rsidP="001D673F">
      <w:pPr>
        <w:jc w:val="both"/>
        <w:rPr>
          <w:rFonts w:cstheme="minorHAnsi"/>
        </w:rPr>
      </w:pPr>
      <w:r w:rsidRPr="009E69EA">
        <w:rPr>
          <w:rFonts w:cstheme="minorHAnsi"/>
        </w:rPr>
        <w:t>El patrimonio de las firmas o entidades quedaba afectado al pago de indemnizaciones por daños y perjuicios sufridos durante el curso de la Segunda Guerra Mundial al patrimonio nacional, a ciudadanos argentinos o firmas pertenecientes a ciudadanos argentinos.</w:t>
      </w:r>
    </w:p>
    <w:p w14:paraId="3507C3A1" w14:textId="0CC87E08" w:rsidR="007A2435" w:rsidRPr="009E69EA" w:rsidRDefault="007A2435" w:rsidP="001D673F">
      <w:pPr>
        <w:jc w:val="both"/>
        <w:rPr>
          <w:rFonts w:cstheme="minorHAnsi"/>
        </w:rPr>
      </w:pPr>
      <w:r w:rsidRPr="009E69EA">
        <w:rPr>
          <w:rFonts w:cstheme="minorHAnsi"/>
        </w:rPr>
        <w:t>Pocos meses después, se dispuso por medio del Decreto N° 10.935 del 18 de mayo de 1945 la creación del a Junta de Vigilancia y Disposición final de la Propiedad Enemiga, organismo ejecutivo constituido por pocas personas</w:t>
      </w:r>
      <w:r w:rsidR="005A1A94" w:rsidRPr="009E69EA">
        <w:rPr>
          <w:rFonts w:cstheme="minorHAnsi"/>
        </w:rPr>
        <w:t>,</w:t>
      </w:r>
      <w:r w:rsidRPr="009E69EA">
        <w:rPr>
          <w:rFonts w:cstheme="minorHAnsi"/>
        </w:rPr>
        <w:t xml:space="preserve"> a los fines de asegurar un funcionamiento rápido y ágil</w:t>
      </w:r>
      <w:r w:rsidR="005A1A94" w:rsidRPr="009E69EA">
        <w:rPr>
          <w:rFonts w:cstheme="minorHAnsi"/>
        </w:rPr>
        <w:t>,</w:t>
      </w:r>
      <w:r w:rsidRPr="009E69EA">
        <w:rPr>
          <w:rFonts w:cstheme="minorHAnsi"/>
        </w:rPr>
        <w:t xml:space="preserve"> para fiscalizar y administrar los bienes y patrimonio de las personas naturales o jurídicas, pertenecientes a los países a los que Argentina había declarado la guerra, que por lo tanto eran consideradas “propiedad enemiga”, carácter que autorizaba un régimen especial para el tratamiento de </w:t>
      </w:r>
      <w:r w:rsidR="001D1119">
        <w:rPr>
          <w:rFonts w:cstheme="minorHAnsi"/>
        </w:rPr>
        <w:t xml:space="preserve">esos bienes. Esta Junta </w:t>
      </w:r>
      <w:r w:rsidR="00D90084">
        <w:rPr>
          <w:rFonts w:cstheme="minorHAnsi"/>
        </w:rPr>
        <w:t>absorbió</w:t>
      </w:r>
      <w:r w:rsidRPr="009E69EA">
        <w:rPr>
          <w:rFonts w:cstheme="minorHAnsi"/>
        </w:rPr>
        <w:t xml:space="preserve"> las funciones del Consejo de Administración.</w:t>
      </w:r>
    </w:p>
    <w:p w14:paraId="05E8D23B" w14:textId="274A59CD" w:rsidR="007A2435" w:rsidRPr="009E69EA" w:rsidRDefault="007A2435" w:rsidP="001D673F">
      <w:pPr>
        <w:jc w:val="both"/>
        <w:rPr>
          <w:rFonts w:cstheme="minorHAnsi"/>
        </w:rPr>
      </w:pPr>
      <w:r w:rsidRPr="009E69EA">
        <w:rPr>
          <w:rFonts w:cstheme="minorHAnsi"/>
        </w:rPr>
        <w:t xml:space="preserve">La Junta </w:t>
      </w:r>
      <w:r w:rsidR="001D1119">
        <w:rPr>
          <w:rFonts w:cstheme="minorHAnsi"/>
        </w:rPr>
        <w:t>tuvo</w:t>
      </w:r>
      <w:r w:rsidRPr="009E69EA">
        <w:rPr>
          <w:rFonts w:cstheme="minorHAnsi"/>
        </w:rPr>
        <w:t xml:space="preserve"> a su cargo la custodia, administración y/o liquidación de la propiedad enemiga. Se integraba de un </w:t>
      </w:r>
      <w:r w:rsidR="005A1A94" w:rsidRPr="009E69EA">
        <w:rPr>
          <w:rFonts w:cstheme="minorHAnsi"/>
        </w:rPr>
        <w:t>presidente, un vicepresidente y</w:t>
      </w:r>
      <w:r w:rsidRPr="009E69EA">
        <w:rPr>
          <w:rFonts w:cstheme="minorHAnsi"/>
        </w:rPr>
        <w:t xml:space="preserve"> cuatro vocales. El presidente era el presidente del Consejo </w:t>
      </w:r>
      <w:r w:rsidR="005A1A94" w:rsidRPr="009E69EA">
        <w:rPr>
          <w:rFonts w:cstheme="minorHAnsi"/>
        </w:rPr>
        <w:t>de Administración</w:t>
      </w:r>
      <w:r w:rsidRPr="009E69EA">
        <w:rPr>
          <w:rFonts w:cstheme="minorHAnsi"/>
        </w:rPr>
        <w:t>, mientras que los demás integrantes eran designados por el Poder Ejecutivo Nacional, a propuesta de la Secretaría de Industria y Comercio.</w:t>
      </w:r>
    </w:p>
    <w:p w14:paraId="26ADF9B4" w14:textId="3EBA124E" w:rsidR="007A2435" w:rsidRPr="009E69EA" w:rsidRDefault="007A2435" w:rsidP="001D673F">
      <w:pPr>
        <w:jc w:val="both"/>
        <w:rPr>
          <w:rFonts w:cstheme="minorHAnsi"/>
        </w:rPr>
      </w:pPr>
      <w:r w:rsidRPr="0034093D">
        <w:rPr>
          <w:rFonts w:cstheme="minorHAnsi"/>
        </w:rPr>
        <w:t>La</w:t>
      </w:r>
      <w:r w:rsidRPr="009E69EA">
        <w:rPr>
          <w:rFonts w:cstheme="minorHAnsi"/>
          <w:i/>
        </w:rPr>
        <w:t xml:space="preserve"> Memoria presentada por el </w:t>
      </w:r>
      <w:r w:rsidR="00F42107">
        <w:rPr>
          <w:rFonts w:cstheme="minorHAnsi"/>
          <w:i/>
        </w:rPr>
        <w:t>Ministerio de Relaciones Exteriores y Culto</w:t>
      </w:r>
      <w:r w:rsidR="00497D1C">
        <w:rPr>
          <w:rFonts w:cstheme="minorHAnsi"/>
          <w:i/>
        </w:rPr>
        <w:t xml:space="preserve"> para el período 1945 – 1946</w:t>
      </w:r>
      <w:r w:rsidR="005A1A94" w:rsidRPr="009E69EA">
        <w:rPr>
          <w:rFonts w:cstheme="minorHAnsi"/>
        </w:rPr>
        <w:t xml:space="preserve"> indicaba que por medio del D</w:t>
      </w:r>
      <w:r w:rsidRPr="009E69EA">
        <w:rPr>
          <w:rFonts w:cstheme="minorHAnsi"/>
        </w:rPr>
        <w:t xml:space="preserve">ecreto N° 20.496/45 se intimaba a las personas naturales o jurídicas, comerciales, financieras, industriales, sociales, culturales o que desarrollasen cualesquiera clase de actividades en la República, que representasen a otras radicadas en el Japón, Alemania, países sometidos a su influencia o que hayan estado directa o indirectamente vinculados a las mismas, a prestar declaración jurada ante la Junta de Vigilancia y Disposición Final de la Propiedad Enemiga sobre sus intereses en efectivo, créditos, títulos, valores y bienes muebles e inmuebles ya fueren propios o de sus representados. </w:t>
      </w:r>
    </w:p>
    <w:p w14:paraId="7B5131BF" w14:textId="77777777" w:rsidR="007A2435" w:rsidRPr="009E69EA" w:rsidRDefault="007A2435" w:rsidP="001D673F">
      <w:pPr>
        <w:jc w:val="both"/>
        <w:rPr>
          <w:rFonts w:cstheme="minorHAnsi"/>
        </w:rPr>
      </w:pPr>
      <w:r w:rsidRPr="009E69EA">
        <w:rPr>
          <w:rFonts w:cstheme="minorHAnsi"/>
        </w:rPr>
        <w:t>Se dispuso, asimismo, la clausura de los órganos de publicidad que respondieran a las orientaciones ideológicas dominantes en los países del Eje.</w:t>
      </w:r>
    </w:p>
    <w:p w14:paraId="74EE77E6" w14:textId="00DC7019" w:rsidR="007A2435" w:rsidRPr="009E69EA" w:rsidRDefault="007A2435" w:rsidP="001D673F">
      <w:pPr>
        <w:jc w:val="both"/>
        <w:rPr>
          <w:rFonts w:cstheme="minorHAnsi"/>
        </w:rPr>
      </w:pPr>
      <w:r w:rsidRPr="009E69EA">
        <w:rPr>
          <w:rFonts w:cstheme="minorHAnsi"/>
        </w:rPr>
        <w:t>En lo que se refiere al control de la enseñanza en los institutos particulares, se dictó el decret</w:t>
      </w:r>
      <w:r w:rsidR="00EE0F41" w:rsidRPr="009E69EA">
        <w:rPr>
          <w:rFonts w:cstheme="minorHAnsi"/>
        </w:rPr>
        <w:t>o N° 21.203/</w:t>
      </w:r>
      <w:r w:rsidRPr="009E69EA">
        <w:rPr>
          <w:rFonts w:cstheme="minorHAnsi"/>
        </w:rPr>
        <w:t>45, sobre intervención de los establecimientos de enseñanza dependientes directa o indirectamente de los países enemigos o de entidades o ciudadanos de los mismos, incorporándolos al r</w:t>
      </w:r>
      <w:r w:rsidR="00EE0F41" w:rsidRPr="009E69EA">
        <w:rPr>
          <w:rFonts w:cstheme="minorHAnsi"/>
        </w:rPr>
        <w:t>égimen de la enseñanza oficial.</w:t>
      </w:r>
    </w:p>
    <w:p w14:paraId="2E6A7FBE" w14:textId="6E6D0E29" w:rsidR="007A2435" w:rsidRPr="009E69EA" w:rsidRDefault="005557FF" w:rsidP="001D673F">
      <w:pPr>
        <w:jc w:val="both"/>
        <w:rPr>
          <w:rFonts w:cstheme="minorHAnsi"/>
        </w:rPr>
      </w:pPr>
      <w:r w:rsidRPr="005631C7">
        <w:rPr>
          <w:rFonts w:cstheme="minorHAnsi"/>
        </w:rPr>
        <w:t>Por medio</w:t>
      </w:r>
      <w:r w:rsidR="007A2435" w:rsidRPr="005631C7">
        <w:rPr>
          <w:rFonts w:cstheme="minorHAnsi"/>
        </w:rPr>
        <w:t xml:space="preserve"> del Decreto N° 24.631, del 10 de octubre de 1945, se creó la Oficina de Enlace de la Cancillería con la Junta de Vigilancia y Disposición Final de la Propiedad Enemiga, y Coordinación con los otros Departamentos de Estado.</w:t>
      </w:r>
    </w:p>
    <w:p w14:paraId="46B354E5" w14:textId="227A6F70" w:rsidR="007A2435" w:rsidRPr="009E69EA" w:rsidRDefault="007A2435" w:rsidP="001D673F">
      <w:pPr>
        <w:jc w:val="both"/>
        <w:rPr>
          <w:rFonts w:cstheme="minorHAnsi"/>
        </w:rPr>
      </w:pPr>
      <w:r w:rsidRPr="009E69EA">
        <w:rPr>
          <w:rFonts w:cstheme="minorHAnsi"/>
        </w:rPr>
        <w:t xml:space="preserve">Esta creación </w:t>
      </w:r>
      <w:r w:rsidR="00DF26B3">
        <w:rPr>
          <w:rFonts w:cstheme="minorHAnsi"/>
        </w:rPr>
        <w:t>obedeció</w:t>
      </w:r>
      <w:r w:rsidRPr="009E69EA">
        <w:rPr>
          <w:rFonts w:cstheme="minorHAnsi"/>
        </w:rPr>
        <w:t xml:space="preserve"> a </w:t>
      </w:r>
      <w:r w:rsidRPr="005631C7">
        <w:rPr>
          <w:rFonts w:cstheme="minorHAnsi"/>
        </w:rPr>
        <w:t>la necesidad de estable</w:t>
      </w:r>
      <w:r w:rsidR="007D2606" w:rsidRPr="005631C7">
        <w:rPr>
          <w:rFonts w:cstheme="minorHAnsi"/>
        </w:rPr>
        <w:t>cer un nexo entre las representaciones diplomáticas y consulares dependientes del</w:t>
      </w:r>
      <w:r w:rsidRPr="005631C7">
        <w:rPr>
          <w:rFonts w:cstheme="minorHAnsi"/>
        </w:rPr>
        <w:t xml:space="preserve"> </w:t>
      </w:r>
      <w:r w:rsidR="00F42107" w:rsidRPr="005631C7">
        <w:rPr>
          <w:rFonts w:cstheme="minorHAnsi"/>
        </w:rPr>
        <w:t>Ministerio de Relaciones Exteriores y Culto</w:t>
      </w:r>
      <w:r w:rsidRPr="005631C7">
        <w:rPr>
          <w:rFonts w:cstheme="minorHAnsi"/>
        </w:rPr>
        <w:t xml:space="preserve"> y la Junta de Vigilancia.</w:t>
      </w:r>
    </w:p>
    <w:p w14:paraId="68CCA9DC" w14:textId="0310C9B3" w:rsidR="007A2435" w:rsidRPr="009E69EA" w:rsidRDefault="007A2435" w:rsidP="001D673F">
      <w:pPr>
        <w:jc w:val="both"/>
        <w:rPr>
          <w:rFonts w:cstheme="minorHAnsi"/>
        </w:rPr>
      </w:pPr>
      <w:r w:rsidRPr="005631C7">
        <w:rPr>
          <w:rFonts w:cstheme="minorHAnsi"/>
        </w:rPr>
        <w:lastRenderedPageBreak/>
        <w:t xml:space="preserve">Atento a sus funciones, esta Oficina debía recabar en las representaciones argentinas en el exterior, toda la legislación vigente respecto de la propiedad enemiga, su control, su administración, su intervención, su liquidación y disposición final, con el fin de armonizar </w:t>
      </w:r>
      <w:r w:rsidR="005557FF" w:rsidRPr="005631C7">
        <w:rPr>
          <w:rFonts w:cstheme="minorHAnsi"/>
        </w:rPr>
        <w:t>la legislación</w:t>
      </w:r>
      <w:r w:rsidRPr="005631C7">
        <w:rPr>
          <w:rFonts w:cstheme="minorHAnsi"/>
        </w:rPr>
        <w:t xml:space="preserve"> argentina con las que </w:t>
      </w:r>
      <w:r w:rsidR="005557FF" w:rsidRPr="005631C7">
        <w:rPr>
          <w:rFonts w:cstheme="minorHAnsi"/>
        </w:rPr>
        <w:t>regían</w:t>
      </w:r>
      <w:r w:rsidRPr="005631C7">
        <w:rPr>
          <w:rFonts w:cstheme="minorHAnsi"/>
        </w:rPr>
        <w:t xml:space="preserve"> en las demás naciones americanas.</w:t>
      </w:r>
    </w:p>
    <w:p w14:paraId="0E9D4081" w14:textId="71F85F26" w:rsidR="007A2435" w:rsidRPr="009E69EA" w:rsidRDefault="007A2435" w:rsidP="001D673F">
      <w:pPr>
        <w:jc w:val="both"/>
        <w:rPr>
          <w:rFonts w:cstheme="minorHAnsi"/>
        </w:rPr>
      </w:pPr>
      <w:r w:rsidRPr="009E69EA">
        <w:rPr>
          <w:rFonts w:cstheme="minorHAnsi"/>
        </w:rPr>
        <w:t xml:space="preserve">En la </w:t>
      </w:r>
      <w:r w:rsidR="003E0F4D" w:rsidRPr="009E69EA">
        <w:rPr>
          <w:rFonts w:cstheme="minorHAnsi"/>
        </w:rPr>
        <w:t xml:space="preserve">mencionada </w:t>
      </w:r>
      <w:r w:rsidR="003E0F4D" w:rsidRPr="009E69EA">
        <w:rPr>
          <w:rFonts w:cstheme="minorHAnsi"/>
          <w:i/>
        </w:rPr>
        <w:t>Memoria</w:t>
      </w:r>
      <w:r w:rsidR="005557FF" w:rsidRPr="009E69EA">
        <w:rPr>
          <w:rFonts w:cstheme="minorHAnsi"/>
        </w:rPr>
        <w:t>, correspondiente a los años 1945- 1946,</w:t>
      </w:r>
      <w:r w:rsidRPr="009E69EA">
        <w:rPr>
          <w:rFonts w:cstheme="minorHAnsi"/>
        </w:rPr>
        <w:t xml:space="preserve"> se indicaba que se había completado </w:t>
      </w:r>
      <w:r w:rsidR="005557FF" w:rsidRPr="009E69EA">
        <w:rPr>
          <w:rFonts w:cstheme="minorHAnsi"/>
        </w:rPr>
        <w:t>esta labor</w:t>
      </w:r>
      <w:r w:rsidRPr="009E69EA">
        <w:rPr>
          <w:rFonts w:cstheme="minorHAnsi"/>
        </w:rPr>
        <w:t xml:space="preserve"> y se había remitido a l</w:t>
      </w:r>
      <w:r w:rsidR="005557FF" w:rsidRPr="009E69EA">
        <w:rPr>
          <w:rFonts w:cstheme="minorHAnsi"/>
        </w:rPr>
        <w:t>a Junta de Vigilancia.</w:t>
      </w:r>
    </w:p>
    <w:p w14:paraId="41C057B3" w14:textId="371E90D2" w:rsidR="007A2435" w:rsidRPr="009E69EA" w:rsidRDefault="007A2435" w:rsidP="001D673F">
      <w:pPr>
        <w:jc w:val="both"/>
        <w:rPr>
          <w:rFonts w:cstheme="minorHAnsi"/>
        </w:rPr>
      </w:pPr>
      <w:r w:rsidRPr="009E69EA">
        <w:rPr>
          <w:rFonts w:cstheme="minorHAnsi"/>
        </w:rPr>
        <w:t xml:space="preserve">El 25 de abril de 1946 se estableció por medio </w:t>
      </w:r>
      <w:r w:rsidRPr="005631C7">
        <w:rPr>
          <w:rFonts w:cstheme="minorHAnsi"/>
        </w:rPr>
        <w:t>del Decreto N° 11.599 el régimen de liquidación de los bienes de la propiedad de los Estados y</w:t>
      </w:r>
      <w:r w:rsidR="003E0F4D" w:rsidRPr="005631C7">
        <w:rPr>
          <w:rFonts w:cstheme="minorHAnsi"/>
        </w:rPr>
        <w:t xml:space="preserve"> ciudadanos de</w:t>
      </w:r>
      <w:r w:rsidRPr="005631C7">
        <w:rPr>
          <w:rFonts w:cstheme="minorHAnsi"/>
        </w:rPr>
        <w:t xml:space="preserve"> Alemania y Japón y se crearon las normas básicas referentes a reparaciones e indemnizaciones.</w:t>
      </w:r>
      <w:r w:rsidRPr="009E69EA">
        <w:rPr>
          <w:rFonts w:cstheme="minorHAnsi"/>
        </w:rPr>
        <w:t xml:space="preserve"> </w:t>
      </w:r>
    </w:p>
    <w:p w14:paraId="0AF148C5" w14:textId="77777777" w:rsidR="007A2435" w:rsidRPr="009E69EA" w:rsidRDefault="007A2435" w:rsidP="001D673F">
      <w:pPr>
        <w:jc w:val="both"/>
        <w:rPr>
          <w:rFonts w:cstheme="minorHAnsi"/>
        </w:rPr>
      </w:pPr>
      <w:r w:rsidRPr="009E69EA">
        <w:rPr>
          <w:rFonts w:cstheme="minorHAnsi"/>
        </w:rPr>
        <w:t>Este decreto se dictó para dar curso a las obligaciones contraídas por Argentina en reuniones internacionales (Tercera reunión de consulta de Ministros de Relaciones Exteriores de Río de Janeiro de 1942, Conferencia Interamericana sobre sistemas de control económico y financiero de Washington de 1942 y Conferencia Interamericana sobre problemas de la guerra y de la paz de México de 1945) relativas al control y la pronta liquidación de la propiedad enemiga para responder a los daños y perjuicios generados por la guerra.</w:t>
      </w:r>
    </w:p>
    <w:p w14:paraId="65815FC4" w14:textId="4EA12580" w:rsidR="007A2435" w:rsidRPr="009E69EA" w:rsidRDefault="007A2435" w:rsidP="001D673F">
      <w:pPr>
        <w:jc w:val="both"/>
        <w:rPr>
          <w:rFonts w:cstheme="minorHAnsi"/>
        </w:rPr>
      </w:pPr>
      <w:r w:rsidRPr="009E69EA">
        <w:rPr>
          <w:rFonts w:cstheme="minorHAnsi"/>
        </w:rPr>
        <w:t xml:space="preserve">El capítulo II del Decreto </w:t>
      </w:r>
      <w:r w:rsidR="003E0F4D" w:rsidRPr="009E69EA">
        <w:rPr>
          <w:rFonts w:cstheme="minorHAnsi"/>
        </w:rPr>
        <w:t xml:space="preserve">se </w:t>
      </w:r>
      <w:r w:rsidRPr="009E69EA">
        <w:rPr>
          <w:rFonts w:cstheme="minorHAnsi"/>
        </w:rPr>
        <w:t>establecía que la liquidación de los bienes debía realizarse por subasta pública o licitación y que solamente podrían ser adquiridos por el Estado, provincias, municipio, reparticiones autárquicas, o por personas o entidades argentinas.</w:t>
      </w:r>
    </w:p>
    <w:p w14:paraId="2F43D6DE" w14:textId="77777777" w:rsidR="007A2435" w:rsidRPr="009E69EA" w:rsidRDefault="007A2435" w:rsidP="001D673F">
      <w:pPr>
        <w:jc w:val="both"/>
        <w:rPr>
          <w:rFonts w:cstheme="minorHAnsi"/>
        </w:rPr>
      </w:pPr>
      <w:r w:rsidRPr="009E69EA">
        <w:rPr>
          <w:rFonts w:cstheme="minorHAnsi"/>
        </w:rPr>
        <w:t>Los fondos obtenidos serían depositados a la orden del Presidente de la Junta en el Banco Central u otras entidades bancarias oficiales y los saldos se destinarían a:</w:t>
      </w:r>
    </w:p>
    <w:p w14:paraId="5896D55E" w14:textId="46774E99"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Re</w:t>
      </w:r>
      <w:r w:rsidR="004555C6">
        <w:rPr>
          <w:rFonts w:cstheme="minorHAnsi"/>
        </w:rPr>
        <w:t>embolsar los gastos que comportaba</w:t>
      </w:r>
      <w:r w:rsidRPr="009E69EA">
        <w:rPr>
          <w:rFonts w:cstheme="minorHAnsi"/>
        </w:rPr>
        <w:t xml:space="preserve"> la aplicación del régimen a que se </w:t>
      </w:r>
      <w:r w:rsidR="004555C6">
        <w:rPr>
          <w:rFonts w:cstheme="minorHAnsi"/>
        </w:rPr>
        <w:t>refería</w:t>
      </w:r>
      <w:r w:rsidRPr="009E69EA">
        <w:rPr>
          <w:rFonts w:cstheme="minorHAnsi"/>
        </w:rPr>
        <w:t xml:space="preserve"> el decreto</w:t>
      </w:r>
    </w:p>
    <w:p w14:paraId="2D84655F"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A indemnizar los gastos, daños y perjuicios que por la guerra hubiese sufrido:</w:t>
      </w:r>
    </w:p>
    <w:p w14:paraId="4B31A868" w14:textId="741AB8DF" w:rsidR="007A2435" w:rsidRPr="009E69EA" w:rsidRDefault="0004208C" w:rsidP="00720914">
      <w:pPr>
        <w:pStyle w:val="Prrafodelista"/>
        <w:numPr>
          <w:ilvl w:val="1"/>
          <w:numId w:val="3"/>
        </w:numPr>
        <w:spacing w:after="200" w:line="276" w:lineRule="auto"/>
        <w:jc w:val="both"/>
        <w:rPr>
          <w:rFonts w:cstheme="minorHAnsi"/>
        </w:rPr>
      </w:pPr>
      <w:r w:rsidRPr="009E69EA">
        <w:rPr>
          <w:rFonts w:cstheme="minorHAnsi"/>
        </w:rPr>
        <w:t xml:space="preserve"> La nación a</w:t>
      </w:r>
      <w:r w:rsidR="007A2435" w:rsidRPr="009E69EA">
        <w:rPr>
          <w:rFonts w:cstheme="minorHAnsi"/>
        </w:rPr>
        <w:t>rgentina</w:t>
      </w:r>
    </w:p>
    <w:p w14:paraId="4B166EC7" w14:textId="77777777" w:rsidR="007A2435" w:rsidRPr="009E69EA" w:rsidRDefault="007A2435" w:rsidP="00720914">
      <w:pPr>
        <w:pStyle w:val="Prrafodelista"/>
        <w:numPr>
          <w:ilvl w:val="1"/>
          <w:numId w:val="3"/>
        </w:numPr>
        <w:spacing w:after="200" w:line="276" w:lineRule="auto"/>
        <w:jc w:val="both"/>
        <w:rPr>
          <w:rFonts w:cstheme="minorHAnsi"/>
        </w:rPr>
      </w:pPr>
      <w:r w:rsidRPr="009E69EA">
        <w:rPr>
          <w:rFonts w:cstheme="minorHAnsi"/>
        </w:rPr>
        <w:t xml:space="preserve"> Los funcionarios del Estado</w:t>
      </w:r>
    </w:p>
    <w:p w14:paraId="36A4AFB2" w14:textId="77777777" w:rsidR="007A2435" w:rsidRPr="009E69EA" w:rsidRDefault="007A2435" w:rsidP="00720914">
      <w:pPr>
        <w:pStyle w:val="Prrafodelista"/>
        <w:numPr>
          <w:ilvl w:val="1"/>
          <w:numId w:val="3"/>
        </w:numPr>
        <w:spacing w:after="200" w:line="276" w:lineRule="auto"/>
        <w:jc w:val="both"/>
        <w:rPr>
          <w:rFonts w:cstheme="minorHAnsi"/>
        </w:rPr>
      </w:pPr>
      <w:r w:rsidRPr="009E69EA">
        <w:rPr>
          <w:rFonts w:cstheme="minorHAnsi"/>
        </w:rPr>
        <w:t xml:space="preserve">Las personas de existencia visible de nacionalidad argentina, tanto en los bienes que les pertenezcan o les hayan pertenecido, como en los intereses que tengan o hayan tenido en entidades jurídicas constituidas y domiciliadas en Argentina </w:t>
      </w:r>
    </w:p>
    <w:p w14:paraId="66F50C9D" w14:textId="77777777" w:rsidR="007A2435" w:rsidRPr="009E69EA" w:rsidRDefault="007A2435" w:rsidP="00720914">
      <w:pPr>
        <w:pStyle w:val="Prrafodelista"/>
        <w:numPr>
          <w:ilvl w:val="1"/>
          <w:numId w:val="3"/>
        </w:numPr>
        <w:spacing w:after="200" w:line="276" w:lineRule="auto"/>
        <w:jc w:val="both"/>
        <w:rPr>
          <w:rFonts w:cstheme="minorHAnsi"/>
        </w:rPr>
      </w:pPr>
      <w:r w:rsidRPr="009E69EA">
        <w:rPr>
          <w:rFonts w:cstheme="minorHAnsi"/>
        </w:rPr>
        <w:t xml:space="preserve">Las entidades jurídicas constituidas y domiciliadas en Argentina </w:t>
      </w:r>
    </w:p>
    <w:p w14:paraId="61F1D1C7" w14:textId="20A65D7F" w:rsidR="007A2435" w:rsidRPr="009E69EA" w:rsidRDefault="007A2435" w:rsidP="001D673F">
      <w:pPr>
        <w:jc w:val="both"/>
        <w:rPr>
          <w:rFonts w:cstheme="minorHAnsi"/>
        </w:rPr>
      </w:pPr>
      <w:r w:rsidRPr="005631C7">
        <w:rPr>
          <w:rFonts w:cstheme="minorHAnsi"/>
        </w:rPr>
        <w:t xml:space="preserve">En el Capítulo IV del decreto se indicaba que la Junta era un órgano dependiente del </w:t>
      </w:r>
      <w:r w:rsidR="00F42107" w:rsidRPr="005631C7">
        <w:rPr>
          <w:rFonts w:cstheme="minorHAnsi"/>
        </w:rPr>
        <w:t>Ministerio de Relaciones Exteriores y Culto</w:t>
      </w:r>
      <w:r w:rsidRPr="005631C7">
        <w:rPr>
          <w:rFonts w:cstheme="minorHAnsi"/>
        </w:rPr>
        <w:t xml:space="preserve"> integrada por un presidente, un vicepresidente y cuatro vocales, siendo sus miembros designados y removidos por el Poder Ejecutivo.</w:t>
      </w:r>
    </w:p>
    <w:p w14:paraId="1509AAF8" w14:textId="1B100CEA" w:rsidR="007A2435" w:rsidRPr="009E69EA" w:rsidRDefault="007A2435" w:rsidP="001D673F">
      <w:pPr>
        <w:jc w:val="both"/>
        <w:rPr>
          <w:rFonts w:cstheme="minorHAnsi"/>
        </w:rPr>
      </w:pPr>
      <w:r w:rsidRPr="009E69EA">
        <w:rPr>
          <w:rFonts w:cstheme="minorHAnsi"/>
        </w:rPr>
        <w:t xml:space="preserve">Por otro lado, las Comisiones o Interventores delegados designados para actuar en las empresas tendrían </w:t>
      </w:r>
      <w:r w:rsidR="007C35D0">
        <w:rPr>
          <w:rFonts w:cstheme="minorHAnsi"/>
        </w:rPr>
        <w:t xml:space="preserve">las </w:t>
      </w:r>
      <w:r w:rsidRPr="009E69EA">
        <w:rPr>
          <w:rFonts w:cstheme="minorHAnsi"/>
        </w:rPr>
        <w:t>facultades de agentes de la Junta para administrar y liquidar los bienes. Se deberían ajustar a las instrucciones de l</w:t>
      </w:r>
      <w:r w:rsidR="007C35D0">
        <w:rPr>
          <w:rFonts w:cstheme="minorHAnsi"/>
        </w:rPr>
        <w:t>a Junta y deberían</w:t>
      </w:r>
      <w:r w:rsidRPr="009E69EA">
        <w:rPr>
          <w:rFonts w:cstheme="minorHAnsi"/>
        </w:rPr>
        <w:t xml:space="preserve"> ejercer la representación legal de la empresa y realizar todas las operaciones relacionadas al giro normal de la empresa. </w:t>
      </w:r>
    </w:p>
    <w:p w14:paraId="305F6284" w14:textId="043F4681" w:rsidR="003E0F4D" w:rsidRPr="009E69EA" w:rsidRDefault="007A2435" w:rsidP="001D673F">
      <w:pPr>
        <w:jc w:val="both"/>
        <w:rPr>
          <w:rFonts w:cstheme="minorHAnsi"/>
        </w:rPr>
      </w:pPr>
      <w:r w:rsidRPr="009E69EA">
        <w:rPr>
          <w:rFonts w:cstheme="minorHAnsi"/>
        </w:rPr>
        <w:t xml:space="preserve">La </w:t>
      </w:r>
      <w:r w:rsidRPr="009E69EA">
        <w:rPr>
          <w:rFonts w:cstheme="minorHAnsi"/>
          <w:i/>
        </w:rPr>
        <w:t xml:space="preserve">Memoria </w:t>
      </w:r>
      <w:r w:rsidR="003E0F4D" w:rsidRPr="009E69EA">
        <w:rPr>
          <w:rFonts w:cstheme="minorHAnsi"/>
        </w:rPr>
        <w:t xml:space="preserve">del </w:t>
      </w:r>
      <w:r w:rsidR="00F42107">
        <w:rPr>
          <w:rFonts w:cstheme="minorHAnsi"/>
        </w:rPr>
        <w:t>Ministerio de Relaciones Exteriores y Culto</w:t>
      </w:r>
      <w:r w:rsidR="003E0F4D" w:rsidRPr="009E69EA">
        <w:rPr>
          <w:rFonts w:cstheme="minorHAnsi"/>
        </w:rPr>
        <w:t xml:space="preserve"> </w:t>
      </w:r>
      <w:r w:rsidRPr="009E69EA">
        <w:rPr>
          <w:rFonts w:cstheme="minorHAnsi"/>
        </w:rPr>
        <w:t>del período 1947- 1948</w:t>
      </w:r>
      <w:r w:rsidR="003E0F4D" w:rsidRPr="009E69EA">
        <w:rPr>
          <w:rFonts w:cstheme="minorHAnsi"/>
        </w:rPr>
        <w:t>,</w:t>
      </w:r>
      <w:r w:rsidRPr="009E69EA">
        <w:rPr>
          <w:rFonts w:cstheme="minorHAnsi"/>
        </w:rPr>
        <w:t xml:space="preserve"> indicaba que la promulgación de este decreto había suscitado la necesidad de ajustar la organización a las funciones que se le habían encomendado. </w:t>
      </w:r>
    </w:p>
    <w:p w14:paraId="2EF0A03F" w14:textId="2A11A51F" w:rsidR="007A2435" w:rsidRPr="009E69EA" w:rsidRDefault="007A2435" w:rsidP="001D673F">
      <w:pPr>
        <w:jc w:val="both"/>
        <w:rPr>
          <w:rFonts w:cstheme="minorHAnsi"/>
        </w:rPr>
      </w:pPr>
      <w:r w:rsidRPr="005631C7">
        <w:rPr>
          <w:rFonts w:cstheme="minorHAnsi"/>
        </w:rPr>
        <w:t xml:space="preserve">Por ello se </w:t>
      </w:r>
      <w:r w:rsidR="003E0F4D" w:rsidRPr="005631C7">
        <w:rPr>
          <w:rFonts w:cstheme="minorHAnsi"/>
        </w:rPr>
        <w:t>habían creado</w:t>
      </w:r>
      <w:r w:rsidRPr="005631C7">
        <w:rPr>
          <w:rFonts w:cstheme="minorHAnsi"/>
        </w:rPr>
        <w:t xml:space="preserve"> los Departamentos de: Reparaciones e indemnizaciones, Liquidación, Fiscalización, Contaduría y Secretaría Administrativa. Además, se formó un Cuerpo Técnico</w:t>
      </w:r>
      <w:r w:rsidRPr="009E69EA">
        <w:rPr>
          <w:rFonts w:cstheme="minorHAnsi"/>
        </w:rPr>
        <w:t xml:space="preserve"> </w:t>
      </w:r>
      <w:r w:rsidRPr="009E69EA">
        <w:rPr>
          <w:rFonts w:cstheme="minorHAnsi"/>
        </w:rPr>
        <w:lastRenderedPageBreak/>
        <w:t>asesor compuesto por profesionales de distint</w:t>
      </w:r>
      <w:r w:rsidR="003E0F4D" w:rsidRPr="009E69EA">
        <w:rPr>
          <w:rFonts w:cstheme="minorHAnsi"/>
        </w:rPr>
        <w:t xml:space="preserve">as ramas </w:t>
      </w:r>
      <w:r w:rsidRPr="009E69EA">
        <w:rPr>
          <w:rFonts w:cstheme="minorHAnsi"/>
        </w:rPr>
        <w:t>con el objeto de que los diversos asuntos se elevaran previo estudio desde todos los ángulos posibles</w:t>
      </w:r>
      <w:r w:rsidR="003E0F4D" w:rsidRPr="009E69EA">
        <w:rPr>
          <w:rFonts w:cstheme="minorHAnsi"/>
        </w:rPr>
        <w:t>.</w:t>
      </w:r>
    </w:p>
    <w:p w14:paraId="6040548C" w14:textId="77777777" w:rsidR="007A2435" w:rsidRPr="009E69EA" w:rsidRDefault="007A2435" w:rsidP="001D673F">
      <w:pPr>
        <w:jc w:val="both"/>
        <w:rPr>
          <w:rFonts w:cstheme="minorHAnsi"/>
        </w:rPr>
      </w:pPr>
      <w:r w:rsidRPr="009E69EA">
        <w:rPr>
          <w:rFonts w:cstheme="minorHAnsi"/>
        </w:rPr>
        <w:t>El 7 de agosto de 1947 por medio del Decreto N° 23.180 se buscó simplificar el funcionamiento de la Junta, dejando a la misma a cargo de un Interventor Liquidador que procedería a su reestructuración.</w:t>
      </w:r>
    </w:p>
    <w:p w14:paraId="273B9BC7" w14:textId="5EFF6BCC" w:rsidR="0004208C" w:rsidRPr="009E69EA" w:rsidRDefault="0004208C" w:rsidP="001D673F">
      <w:pPr>
        <w:spacing w:line="240" w:lineRule="auto"/>
        <w:jc w:val="both"/>
        <w:rPr>
          <w:rFonts w:cstheme="minorHAnsi"/>
        </w:rPr>
      </w:pPr>
      <w:r w:rsidRPr="009E69EA">
        <w:rPr>
          <w:rFonts w:cstheme="minorHAnsi"/>
        </w:rPr>
        <w:t xml:space="preserve">Si bien por medio del Decreto 11.599 de 1946 se determinaba que la liquidación de la propiedad enemiga se realizaría por medio de licitaciones o remate público, el 24 de abril de 1947 se dio carácter definitivo a la liquidación </w:t>
      </w:r>
      <w:r w:rsidR="00D4492D" w:rsidRPr="009E69EA">
        <w:rPr>
          <w:rFonts w:cstheme="minorHAnsi"/>
        </w:rPr>
        <w:t>de los</w:t>
      </w:r>
      <w:r w:rsidRPr="009E69EA">
        <w:rPr>
          <w:rFonts w:cstheme="minorHAnsi"/>
        </w:rPr>
        <w:t xml:space="preserve"> bienes a través del Decreto N° 1921. </w:t>
      </w:r>
    </w:p>
    <w:p w14:paraId="34D3EC26" w14:textId="38677CC1" w:rsidR="0004208C" w:rsidRPr="009E69EA" w:rsidRDefault="0004208C" w:rsidP="001D673F">
      <w:pPr>
        <w:spacing w:line="240" w:lineRule="auto"/>
        <w:jc w:val="both"/>
        <w:rPr>
          <w:rFonts w:cstheme="minorHAnsi"/>
        </w:rPr>
      </w:pPr>
      <w:r w:rsidRPr="009E69EA">
        <w:rPr>
          <w:rFonts w:cstheme="minorHAnsi"/>
        </w:rPr>
        <w:t xml:space="preserve">En esta nueva disposición, el Estado nacional compró en bloque las empresas incautadas que se encontraban en estado de liquidación por resolución de la </w:t>
      </w:r>
      <w:r w:rsidR="00D4492D">
        <w:rPr>
          <w:rFonts w:cstheme="minorHAnsi"/>
        </w:rPr>
        <w:t>Junta de Vigilancia y Disposición final de la Propiedad Enemiga</w:t>
      </w:r>
      <w:r w:rsidRPr="009E69EA">
        <w:rPr>
          <w:rFonts w:cstheme="minorHAnsi"/>
        </w:rPr>
        <w:t xml:space="preserve"> y cumplió los compromisos internacionales contraídos, mencionado anteriormente.</w:t>
      </w:r>
    </w:p>
    <w:p w14:paraId="32081A70" w14:textId="4C36806F" w:rsidR="0004208C" w:rsidRPr="009E69EA" w:rsidRDefault="0004208C" w:rsidP="001D673F">
      <w:pPr>
        <w:spacing w:line="240" w:lineRule="auto"/>
        <w:jc w:val="both"/>
        <w:rPr>
          <w:rFonts w:cstheme="minorHAnsi"/>
        </w:rPr>
      </w:pPr>
      <w:r w:rsidRPr="009E69EA">
        <w:rPr>
          <w:rFonts w:cstheme="minorHAnsi"/>
        </w:rPr>
        <w:t xml:space="preserve">Con esta acción, se daba una solución jurídica a los bienes, ya que las entidades perdían el carácter de enemigas, aunque esto no implicaba que el Estado hubiese efectuado tal adquisición con carácter definitivo. </w:t>
      </w:r>
    </w:p>
    <w:p w14:paraId="0306C1A9" w14:textId="67E06FE9" w:rsidR="0004208C" w:rsidRPr="009E69EA" w:rsidRDefault="0004208C" w:rsidP="001D673F">
      <w:pPr>
        <w:spacing w:line="240" w:lineRule="auto"/>
        <w:jc w:val="both"/>
        <w:rPr>
          <w:rFonts w:cstheme="minorHAnsi"/>
        </w:rPr>
      </w:pPr>
      <w:r w:rsidRPr="005631C7">
        <w:rPr>
          <w:rFonts w:cstheme="minorHAnsi"/>
        </w:rPr>
        <w:t>Posteriormente, el 1° de Julio de 1947, por medio del Decreto N° 18.991 se creó la Dirección Nacional de Industrias del Estado (DINIE), un ente autárquico que administraría las empresas que habían sido “propiedad enemiga” intervenidas en 1945, a las firmas británicas nacionalizadas en 1948 y a otras creadas en el Gobierno de Perón para sustituir importaciones.</w:t>
      </w:r>
    </w:p>
    <w:p w14:paraId="7908EF8B" w14:textId="30643EE4" w:rsidR="0004208C" w:rsidRPr="009E69EA" w:rsidRDefault="0004208C" w:rsidP="001D673F">
      <w:pPr>
        <w:spacing w:line="240" w:lineRule="auto"/>
        <w:jc w:val="both"/>
        <w:rPr>
          <w:rFonts w:cstheme="minorHAnsi"/>
        </w:rPr>
      </w:pPr>
      <w:r w:rsidRPr="009E69EA">
        <w:rPr>
          <w:rFonts w:cstheme="minorHAnsi"/>
        </w:rPr>
        <w:t xml:space="preserve">La DINIE constituyó un holding estatal de empresas metalúrgicas, textiles, químicas, de perfumería, de construcción, etc. </w:t>
      </w:r>
    </w:p>
    <w:p w14:paraId="6E3DA5BD" w14:textId="3722A13E" w:rsidR="0004208C" w:rsidRPr="009E69EA" w:rsidRDefault="0004208C" w:rsidP="001D673F">
      <w:pPr>
        <w:spacing w:line="240" w:lineRule="auto"/>
        <w:jc w:val="both"/>
        <w:rPr>
          <w:rFonts w:cstheme="minorHAnsi"/>
        </w:rPr>
      </w:pPr>
      <w:r w:rsidRPr="009E69EA">
        <w:rPr>
          <w:rFonts w:cstheme="minorHAnsi"/>
        </w:rPr>
        <w:t>Al reanudarse las relaciones diplomáticas y comerciales con Alemania Occidental en 1951, se iniciaron los reclamos de este Estado para la resolución de las cuestiones pendientes. “En 1953, el régimen peronista respondió mediante la devolución de patentes alemanas que estando bajo propiedad de la DINIE no eran utilizadas” (</w:t>
      </w:r>
      <w:proofErr w:type="spellStart"/>
      <w:r w:rsidRPr="009E69EA">
        <w:rPr>
          <w:rFonts w:cstheme="minorHAnsi"/>
        </w:rPr>
        <w:t>Bellini</w:t>
      </w:r>
      <w:proofErr w:type="spellEnd"/>
      <w:r w:rsidRPr="009E69EA">
        <w:rPr>
          <w:rFonts w:cstheme="minorHAnsi"/>
        </w:rPr>
        <w:t xml:space="preserve">, 2006: 91). </w:t>
      </w:r>
    </w:p>
    <w:p w14:paraId="08F9EE7E" w14:textId="4834A019" w:rsidR="0004208C" w:rsidRPr="005631C7" w:rsidRDefault="0004208C" w:rsidP="001D673F">
      <w:pPr>
        <w:spacing w:line="240" w:lineRule="auto"/>
        <w:jc w:val="both"/>
        <w:rPr>
          <w:rFonts w:cstheme="minorHAnsi"/>
          <w:i/>
        </w:rPr>
      </w:pPr>
      <w:r w:rsidRPr="00E012EC">
        <w:rPr>
          <w:rFonts w:cstheme="minorHAnsi"/>
        </w:rPr>
        <w:t xml:space="preserve">Estas empresas se rematarían en 1958 y en 1961, durante el gobierno de </w:t>
      </w:r>
      <w:r w:rsidR="004C26AB" w:rsidRPr="00E012EC">
        <w:rPr>
          <w:rFonts w:cstheme="minorHAnsi"/>
        </w:rPr>
        <w:t xml:space="preserve">A. </w:t>
      </w:r>
      <w:proofErr w:type="spellStart"/>
      <w:r w:rsidRPr="00E012EC">
        <w:rPr>
          <w:rFonts w:cstheme="minorHAnsi"/>
        </w:rPr>
        <w:t>Frondizi</w:t>
      </w:r>
      <w:proofErr w:type="spellEnd"/>
      <w:r w:rsidRPr="00E012EC">
        <w:rPr>
          <w:rFonts w:cstheme="minorHAnsi"/>
        </w:rPr>
        <w:t>, y sería con los</w:t>
      </w:r>
      <w:r w:rsidR="0022156A" w:rsidRPr="00E012EC">
        <w:rPr>
          <w:rFonts w:cstheme="minorHAnsi"/>
        </w:rPr>
        <w:t xml:space="preserve"> saldos resultantes ésta</w:t>
      </w:r>
      <w:r w:rsidRPr="00E012EC">
        <w:rPr>
          <w:rFonts w:cstheme="minorHAnsi"/>
        </w:rPr>
        <w:t>s con los que se pagarían gran parte de las indemnizaciones solicitadas a partir de 1946.</w:t>
      </w:r>
      <w:r w:rsidR="005631C7">
        <w:rPr>
          <w:rFonts w:cstheme="minorHAnsi"/>
        </w:rPr>
        <w:t xml:space="preserve"> </w:t>
      </w:r>
    </w:p>
    <w:p w14:paraId="0D19490A" w14:textId="7C518465" w:rsidR="004C26AB" w:rsidRDefault="00E92F43" w:rsidP="001D673F">
      <w:pPr>
        <w:spacing w:line="240" w:lineRule="auto"/>
        <w:jc w:val="both"/>
        <w:rPr>
          <w:rFonts w:cstheme="minorHAnsi"/>
        </w:rPr>
      </w:pPr>
      <w:r w:rsidRPr="009E69EA">
        <w:rPr>
          <w:rFonts w:cstheme="minorHAnsi"/>
        </w:rPr>
        <w:t xml:space="preserve">A través de la lectura de las Memorias del </w:t>
      </w:r>
      <w:r w:rsidR="00F42107">
        <w:rPr>
          <w:rFonts w:cstheme="minorHAnsi"/>
        </w:rPr>
        <w:t>Ministerio de Relaciones Exteriores y Culto</w:t>
      </w:r>
      <w:r w:rsidRPr="009E69EA">
        <w:rPr>
          <w:rFonts w:cstheme="minorHAnsi"/>
        </w:rPr>
        <w:t xml:space="preserve"> podemos seguir el devenir la Junta, que va cambiando su denominación, reorganizando los Departamentos y reformulando sus procedimientos; manten</w:t>
      </w:r>
      <w:r w:rsidR="004C26AB">
        <w:rPr>
          <w:rFonts w:cstheme="minorHAnsi"/>
        </w:rPr>
        <w:t>iendo sus misiones y funciones sustantivas.</w:t>
      </w:r>
    </w:p>
    <w:p w14:paraId="437866B1" w14:textId="693591EF" w:rsidR="007A2435" w:rsidRPr="009E69EA" w:rsidRDefault="00E92F43" w:rsidP="001D673F">
      <w:pPr>
        <w:spacing w:line="240" w:lineRule="auto"/>
        <w:jc w:val="both"/>
        <w:rPr>
          <w:rFonts w:cstheme="minorHAnsi"/>
        </w:rPr>
      </w:pPr>
      <w:r w:rsidRPr="00E012EC">
        <w:rPr>
          <w:rFonts w:cstheme="minorHAnsi"/>
        </w:rPr>
        <w:t xml:space="preserve">De esta manera, sabemos que el </w:t>
      </w:r>
      <w:r w:rsidR="007A2435" w:rsidRPr="00E012EC">
        <w:rPr>
          <w:rFonts w:cstheme="minorHAnsi"/>
        </w:rPr>
        <w:t xml:space="preserve">02 de julio de 1948, se creó bajo inmediata dependencia del </w:t>
      </w:r>
      <w:r w:rsidR="00F42107" w:rsidRPr="00E012EC">
        <w:rPr>
          <w:rFonts w:cstheme="minorHAnsi"/>
        </w:rPr>
        <w:t>Ministerio de Relaciones Exteriores y Culto</w:t>
      </w:r>
      <w:r w:rsidR="0068716D" w:rsidRPr="00E012EC">
        <w:rPr>
          <w:rFonts w:cstheme="minorHAnsi"/>
        </w:rPr>
        <w:t>,</w:t>
      </w:r>
      <w:r w:rsidRPr="00E012EC">
        <w:rPr>
          <w:rFonts w:cstheme="minorHAnsi"/>
        </w:rPr>
        <w:t xml:space="preserve"> </w:t>
      </w:r>
      <w:r w:rsidR="007A2435" w:rsidRPr="00E012EC">
        <w:rPr>
          <w:rFonts w:cstheme="minorHAnsi"/>
        </w:rPr>
        <w:t>la Dirección de Vigilancia y disposición final de la propiedad enemiga que reemplazó en todas sus funciones y con todas sus atribuciones a la Junta de Vigilancia, debido a que ésta no se adaptaba a la rapidez necesaria para cumplir la fase de liquidación e indemnizaciones por daños de guerra.</w:t>
      </w:r>
      <w:r w:rsidR="007A2435" w:rsidRPr="009E69EA">
        <w:rPr>
          <w:rFonts w:cstheme="minorHAnsi"/>
        </w:rPr>
        <w:t xml:space="preserve"> </w:t>
      </w:r>
    </w:p>
    <w:p w14:paraId="7D08636C" w14:textId="77777777" w:rsidR="007A2435" w:rsidRPr="009E69EA" w:rsidRDefault="007A2435" w:rsidP="001D673F">
      <w:pPr>
        <w:jc w:val="both"/>
        <w:rPr>
          <w:rFonts w:cstheme="minorHAnsi"/>
        </w:rPr>
      </w:pPr>
      <w:r w:rsidRPr="009E69EA">
        <w:rPr>
          <w:rFonts w:cstheme="minorHAnsi"/>
        </w:rPr>
        <w:t>Se indicaba que no se podrían ordenar nuevas investigaciones y que las que estuviesen en trámite se deberían resolver en 90 días a contar desde la fecha del decreto.</w:t>
      </w:r>
    </w:p>
    <w:p w14:paraId="45DB1F3E" w14:textId="77777777" w:rsidR="007A2435" w:rsidRPr="009E69EA" w:rsidRDefault="007A2435" w:rsidP="001D673F">
      <w:pPr>
        <w:jc w:val="both"/>
        <w:rPr>
          <w:rFonts w:cstheme="minorHAnsi"/>
        </w:rPr>
      </w:pPr>
      <w:r w:rsidRPr="00E012EC">
        <w:rPr>
          <w:rFonts w:cstheme="minorHAnsi"/>
        </w:rPr>
        <w:t>Por medio de los decretos de noviembre y diciembre de 1950, N° 23.669/50 y 28.421 se creó la Comisión interministerial para la revisión integral del régimen vigente de la propiedad enemiga.</w:t>
      </w:r>
    </w:p>
    <w:p w14:paraId="024A74DB" w14:textId="0F3F577D" w:rsidR="007A2435" w:rsidRPr="009E69EA" w:rsidRDefault="007A2435" w:rsidP="001D673F">
      <w:pPr>
        <w:jc w:val="both"/>
        <w:rPr>
          <w:rFonts w:cstheme="minorHAnsi"/>
        </w:rPr>
      </w:pPr>
      <w:r w:rsidRPr="009E69EA">
        <w:rPr>
          <w:rFonts w:cstheme="minorHAnsi"/>
        </w:rPr>
        <w:lastRenderedPageBreak/>
        <w:t>Esta Comisión se encontraba integrada por representantes del</w:t>
      </w:r>
      <w:r w:rsidR="00E92F43" w:rsidRPr="009E69EA">
        <w:rPr>
          <w:rFonts w:cstheme="minorHAnsi"/>
        </w:rPr>
        <w:t xml:space="preserve"> </w:t>
      </w:r>
      <w:r w:rsidR="00F42107">
        <w:rPr>
          <w:rFonts w:cstheme="minorHAnsi"/>
        </w:rPr>
        <w:t>Ministerio de Relaciones Exteriores y Culto</w:t>
      </w:r>
      <w:r w:rsidR="00E92F43" w:rsidRPr="009E69EA">
        <w:rPr>
          <w:rFonts w:cstheme="minorHAnsi"/>
        </w:rPr>
        <w:t xml:space="preserve"> </w:t>
      </w:r>
      <w:r w:rsidRPr="009E69EA">
        <w:rPr>
          <w:rFonts w:cstheme="minorHAnsi"/>
        </w:rPr>
        <w:t>y de los Ministerios de Hacienda, Finanzas, Industria y Comercio y Economía.</w:t>
      </w:r>
    </w:p>
    <w:p w14:paraId="0974D238" w14:textId="44DB7B86" w:rsidR="007A2435" w:rsidRPr="009E69EA" w:rsidRDefault="00956CF4" w:rsidP="001D673F">
      <w:pPr>
        <w:jc w:val="both"/>
        <w:rPr>
          <w:rFonts w:cstheme="minorHAnsi"/>
        </w:rPr>
      </w:pPr>
      <w:r w:rsidRPr="009E69EA">
        <w:rPr>
          <w:rFonts w:cstheme="minorHAnsi"/>
        </w:rPr>
        <w:t xml:space="preserve">La </w:t>
      </w:r>
      <w:r w:rsidRPr="009E69EA">
        <w:rPr>
          <w:rFonts w:cstheme="minorHAnsi"/>
          <w:i/>
        </w:rPr>
        <w:t>Memoria</w:t>
      </w:r>
      <w:r w:rsidRPr="009E69EA">
        <w:rPr>
          <w:rFonts w:cstheme="minorHAnsi"/>
        </w:rPr>
        <w:t xml:space="preserve"> presentada por el </w:t>
      </w:r>
      <w:r w:rsidR="00F42107">
        <w:rPr>
          <w:rFonts w:cstheme="minorHAnsi"/>
        </w:rPr>
        <w:t>Ministerio de Relaciones Exteriores y Culto</w:t>
      </w:r>
      <w:r w:rsidRPr="009E69EA">
        <w:rPr>
          <w:rFonts w:cstheme="minorHAnsi"/>
        </w:rPr>
        <w:t xml:space="preserve"> presentada para el período </w:t>
      </w:r>
      <w:r w:rsidR="007A2435" w:rsidRPr="009E69EA">
        <w:rPr>
          <w:rFonts w:cstheme="minorHAnsi"/>
        </w:rPr>
        <w:t>1951- 1952, indicaba que la Dirección de Vigilancia se encontraba abocada al cumplimiento de su labor final, es decir, a todo lo pertinente a las tareas de carácter legal, administrativo, técnico y contable, originadas por la adquisición de los bienes, anteriormente enemigos, por el Estado, completando el integral traspaso de los mismos a su dominio.</w:t>
      </w:r>
    </w:p>
    <w:p w14:paraId="61B163EA" w14:textId="43562B99" w:rsidR="007A2435" w:rsidRPr="009E69EA" w:rsidRDefault="007A2435" w:rsidP="001D673F">
      <w:pPr>
        <w:jc w:val="both"/>
        <w:rPr>
          <w:rFonts w:cstheme="minorHAnsi"/>
        </w:rPr>
      </w:pPr>
      <w:r w:rsidRPr="009E69EA">
        <w:rPr>
          <w:rFonts w:cstheme="minorHAnsi"/>
        </w:rPr>
        <w:t xml:space="preserve">El 13 de enero de 1953 se dictó el Decreto N° 512 en el que se complementaban las disposiciones del Decreto N° 11.599/46 y se fijaban normas para que se </w:t>
      </w:r>
      <w:r w:rsidR="008C4169" w:rsidRPr="009E69EA">
        <w:rPr>
          <w:rFonts w:cstheme="minorHAnsi"/>
        </w:rPr>
        <w:t>dé</w:t>
      </w:r>
      <w:r w:rsidRPr="009E69EA">
        <w:rPr>
          <w:rFonts w:cstheme="minorHAnsi"/>
        </w:rPr>
        <w:t xml:space="preserve"> término a la liquidación de bienes.</w:t>
      </w:r>
    </w:p>
    <w:p w14:paraId="20A33600" w14:textId="550D3EB8" w:rsidR="008B5994" w:rsidRPr="009E69EA" w:rsidRDefault="0068716D" w:rsidP="001D673F">
      <w:pPr>
        <w:jc w:val="both"/>
        <w:rPr>
          <w:rFonts w:cstheme="minorHAnsi"/>
        </w:rPr>
      </w:pPr>
      <w:r w:rsidRPr="009E69EA">
        <w:rPr>
          <w:rFonts w:cstheme="minorHAnsi"/>
        </w:rPr>
        <w:t xml:space="preserve">No se pudo rastrear desde las Memorias ni en la normativa, </w:t>
      </w:r>
      <w:r w:rsidR="008B5994" w:rsidRPr="009E69EA">
        <w:rPr>
          <w:rFonts w:cstheme="minorHAnsi"/>
        </w:rPr>
        <w:t>el cambio de denominación del área, pero es probable que la Dirección haya cambiado su nombre a Dirección de Liquidaciones e Indemnizaciones</w:t>
      </w:r>
      <w:r w:rsidR="004C26AB">
        <w:rPr>
          <w:rFonts w:cstheme="minorHAnsi"/>
        </w:rPr>
        <w:t>, dado que la siguiente modificación de su nombre, la menciona de esta manera. E</w:t>
      </w:r>
      <w:r w:rsidR="007A2435" w:rsidRPr="009E69EA">
        <w:rPr>
          <w:rFonts w:cstheme="minorHAnsi"/>
        </w:rPr>
        <w:t xml:space="preserve">l 22 de enero de </w:t>
      </w:r>
      <w:r w:rsidR="008B5994" w:rsidRPr="009E69EA">
        <w:rPr>
          <w:rFonts w:cstheme="minorHAnsi"/>
        </w:rPr>
        <w:t>1953</w:t>
      </w:r>
      <w:r w:rsidR="007A2435" w:rsidRPr="009E69EA">
        <w:rPr>
          <w:rFonts w:cstheme="minorHAnsi"/>
        </w:rPr>
        <w:t xml:space="preserve"> por medio del Decreto N° 1.274 </w:t>
      </w:r>
      <w:r w:rsidR="004C26AB">
        <w:rPr>
          <w:rFonts w:cstheme="minorHAnsi"/>
        </w:rPr>
        <w:t>cambió su denominación a “</w:t>
      </w:r>
      <w:r w:rsidR="007A2435" w:rsidRPr="009E69EA">
        <w:rPr>
          <w:rFonts w:cstheme="minorHAnsi"/>
        </w:rPr>
        <w:t>Comisión de Liquidaciones e Indemnizaciones, Ley 13.891</w:t>
      </w:r>
      <w:r w:rsidR="004C26AB">
        <w:rPr>
          <w:rFonts w:cstheme="minorHAnsi"/>
        </w:rPr>
        <w:t>”</w:t>
      </w:r>
      <w:r w:rsidR="007A2435" w:rsidRPr="009E69EA">
        <w:rPr>
          <w:rFonts w:cstheme="minorHAnsi"/>
        </w:rPr>
        <w:t xml:space="preserve"> y, posteriormente, por Decreto 2.765 del 11 de febrero de 1953 cambió nuevamente a “Comisión de administración de la Ley N° 13.891”. </w:t>
      </w:r>
    </w:p>
    <w:p w14:paraId="6D530356" w14:textId="3A56D46D" w:rsidR="007A2435" w:rsidRPr="009E69EA" w:rsidRDefault="007A2435" w:rsidP="001D673F">
      <w:pPr>
        <w:jc w:val="both"/>
        <w:rPr>
          <w:rFonts w:cstheme="minorHAnsi"/>
        </w:rPr>
      </w:pPr>
      <w:r w:rsidRPr="009E69EA">
        <w:rPr>
          <w:rFonts w:cstheme="minorHAnsi"/>
        </w:rPr>
        <w:t xml:space="preserve">Esta Comisión estaba presidida por un delegado del </w:t>
      </w:r>
      <w:r w:rsidR="00F42107">
        <w:rPr>
          <w:rFonts w:cstheme="minorHAnsi"/>
        </w:rPr>
        <w:t>Ministerio de Relaciones Exteriores y Culto</w:t>
      </w:r>
      <w:r w:rsidR="008B5994" w:rsidRPr="009E69EA">
        <w:rPr>
          <w:rFonts w:cstheme="minorHAnsi"/>
        </w:rPr>
        <w:t xml:space="preserve"> </w:t>
      </w:r>
      <w:r w:rsidRPr="009E69EA">
        <w:rPr>
          <w:rFonts w:cstheme="minorHAnsi"/>
        </w:rPr>
        <w:t>y se encontraba integrada por un representante de los ministerios de Industria y Comercio, Finanzas, Hacienda, Asuntos Económicos y Comercio Exterior.</w:t>
      </w:r>
    </w:p>
    <w:p w14:paraId="49CAFF17" w14:textId="77777777" w:rsidR="007A2435" w:rsidRPr="009E69EA" w:rsidRDefault="007A2435" w:rsidP="001D673F">
      <w:pPr>
        <w:spacing w:line="240" w:lineRule="auto"/>
        <w:jc w:val="both"/>
        <w:rPr>
          <w:rFonts w:eastAsia="Calibri" w:cstheme="minorHAnsi"/>
          <w:color w:val="000000" w:themeColor="text1"/>
        </w:rPr>
      </w:pPr>
    </w:p>
    <w:p w14:paraId="7C66EA67" w14:textId="77777777" w:rsidR="00EC2865" w:rsidRDefault="00EC2865" w:rsidP="001D673F">
      <w:pPr>
        <w:spacing w:line="240" w:lineRule="auto"/>
        <w:jc w:val="both"/>
        <w:rPr>
          <w:rFonts w:eastAsia="Calibri" w:cstheme="minorHAnsi"/>
          <w:color w:val="000000" w:themeColor="text1"/>
        </w:rPr>
      </w:pPr>
      <w:r w:rsidRPr="005631C7">
        <w:rPr>
          <w:rFonts w:eastAsia="Calibri" w:cstheme="minorHAnsi"/>
          <w:color w:val="000000" w:themeColor="text1"/>
        </w:rPr>
        <w:t>2.3 Historia archivística:</w:t>
      </w:r>
      <w:r w:rsidRPr="009E69EA">
        <w:rPr>
          <w:rFonts w:eastAsia="Calibri" w:cstheme="minorHAnsi"/>
          <w:color w:val="000000" w:themeColor="text1"/>
        </w:rPr>
        <w:t xml:space="preserve"> </w:t>
      </w:r>
    </w:p>
    <w:p w14:paraId="7B0F5F5E" w14:textId="77777777" w:rsidR="005D156D" w:rsidRPr="009E69EA" w:rsidRDefault="005D156D" w:rsidP="001D673F">
      <w:pPr>
        <w:spacing w:line="240" w:lineRule="auto"/>
        <w:jc w:val="both"/>
        <w:rPr>
          <w:rFonts w:eastAsia="Calibri" w:cstheme="minorHAnsi"/>
          <w:color w:val="000000" w:themeColor="text1"/>
        </w:rPr>
      </w:pPr>
    </w:p>
    <w:p w14:paraId="14052501" w14:textId="58CE24F9" w:rsidR="0073058F" w:rsidRDefault="009253AE" w:rsidP="001D673F">
      <w:pPr>
        <w:jc w:val="both"/>
        <w:rPr>
          <w:rFonts w:cstheme="minorHAnsi"/>
          <w:lang w:eastAsia="es-ES"/>
        </w:rPr>
      </w:pPr>
      <w:r>
        <w:rPr>
          <w:rFonts w:cstheme="minorHAnsi"/>
          <w:lang w:eastAsia="es-ES"/>
        </w:rPr>
        <w:t xml:space="preserve">En la caja AH/0159 de este </w:t>
      </w:r>
      <w:proofErr w:type="spellStart"/>
      <w:r>
        <w:rPr>
          <w:rFonts w:cstheme="minorHAnsi"/>
          <w:lang w:eastAsia="es-ES"/>
        </w:rPr>
        <w:t>Sub</w:t>
      </w:r>
      <w:r w:rsidR="00F44993">
        <w:rPr>
          <w:rFonts w:cstheme="minorHAnsi"/>
          <w:lang w:eastAsia="es-ES"/>
        </w:rPr>
        <w:t>fondo</w:t>
      </w:r>
      <w:proofErr w:type="spellEnd"/>
      <w:r w:rsidR="00F44993">
        <w:rPr>
          <w:rFonts w:cstheme="minorHAnsi"/>
          <w:lang w:eastAsia="es-ES"/>
        </w:rPr>
        <w:t xml:space="preserve"> se encuentra el Expediente n° 2498/1965 por medio del cual </w:t>
      </w:r>
      <w:r w:rsidR="001B79CE">
        <w:rPr>
          <w:rFonts w:cstheme="minorHAnsi"/>
          <w:lang w:eastAsia="es-ES"/>
        </w:rPr>
        <w:t>nos podemos acercar a</w:t>
      </w:r>
      <w:r w:rsidR="00F44993">
        <w:rPr>
          <w:rFonts w:cstheme="minorHAnsi"/>
          <w:lang w:eastAsia="es-ES"/>
        </w:rPr>
        <w:t xml:space="preserve"> algunas cuestiones vinculadas a la transferencia </w:t>
      </w:r>
      <w:r w:rsidR="00F743FE">
        <w:rPr>
          <w:rFonts w:cstheme="minorHAnsi"/>
          <w:lang w:eastAsia="es-ES"/>
        </w:rPr>
        <w:t>de esta agrupación documental al Archivo de la Cancillería</w:t>
      </w:r>
      <w:r w:rsidR="00F44993">
        <w:rPr>
          <w:rFonts w:cstheme="minorHAnsi"/>
          <w:lang w:eastAsia="es-ES"/>
        </w:rPr>
        <w:t>. Este expedien</w:t>
      </w:r>
      <w:r w:rsidR="00F743FE">
        <w:rPr>
          <w:rFonts w:cstheme="minorHAnsi"/>
          <w:lang w:eastAsia="es-ES"/>
        </w:rPr>
        <w:t>te</w:t>
      </w:r>
      <w:r w:rsidR="00C47B31">
        <w:rPr>
          <w:rFonts w:cstheme="minorHAnsi"/>
          <w:lang w:eastAsia="es-ES"/>
        </w:rPr>
        <w:t xml:space="preserve"> se</w:t>
      </w:r>
      <w:r w:rsidR="00F743FE">
        <w:rPr>
          <w:rFonts w:cstheme="minorHAnsi"/>
          <w:lang w:eastAsia="es-ES"/>
        </w:rPr>
        <w:t xml:space="preserve"> inició</w:t>
      </w:r>
      <w:r w:rsidR="00F44993">
        <w:rPr>
          <w:rFonts w:cstheme="minorHAnsi"/>
          <w:lang w:eastAsia="es-ES"/>
        </w:rPr>
        <w:t xml:space="preserve"> en abril de 1965 con una nota del Delegado Liquidador de la Comisión de Administración de la Ley 13891, continuadora legal de la Junta de Vigilancia y Disposición Final de la Propiedad Enemiga, por medio</w:t>
      </w:r>
      <w:r w:rsidR="00C47B31">
        <w:rPr>
          <w:rFonts w:cstheme="minorHAnsi"/>
          <w:lang w:eastAsia="es-ES"/>
        </w:rPr>
        <w:t xml:space="preserve"> de</w:t>
      </w:r>
      <w:r w:rsidR="00F44993">
        <w:rPr>
          <w:rFonts w:cstheme="minorHAnsi"/>
          <w:lang w:eastAsia="es-ES"/>
        </w:rPr>
        <w:t xml:space="preserve"> la cual solicita</w:t>
      </w:r>
      <w:r w:rsidR="00C47B31">
        <w:rPr>
          <w:rFonts w:cstheme="minorHAnsi"/>
          <w:lang w:eastAsia="es-ES"/>
        </w:rPr>
        <w:t>ba</w:t>
      </w:r>
      <w:r w:rsidR="00F44993">
        <w:rPr>
          <w:rFonts w:cstheme="minorHAnsi"/>
          <w:lang w:eastAsia="es-ES"/>
        </w:rPr>
        <w:t xml:space="preserve"> que se provea al Organismo de 300 (trescientas) cajas para archivo de expedientes y 200 (doscientos) pliegos de papel de embalar, para</w:t>
      </w:r>
      <w:r w:rsidR="007E0F0C">
        <w:rPr>
          <w:rFonts w:cstheme="minorHAnsi"/>
          <w:lang w:eastAsia="es-ES"/>
        </w:rPr>
        <w:t xml:space="preserve"> proceder al inmediato reordenamiento del archivo y su preparación para ser transferido al Archivo General del Ministerio de Relaciones Exteriores </w:t>
      </w:r>
      <w:r w:rsidR="00630DEF">
        <w:rPr>
          <w:rFonts w:cstheme="minorHAnsi"/>
          <w:lang w:eastAsia="es-ES"/>
        </w:rPr>
        <w:t xml:space="preserve">y Culto, cuya dependencia orgánica era en ese momento la Dirección General de Biblioteca, Archivo y Publicaciones. El 8 de Julio de 1965 el Director de dicha dependencia, Jorge </w:t>
      </w:r>
      <w:proofErr w:type="spellStart"/>
      <w:r w:rsidR="00630DEF">
        <w:rPr>
          <w:rFonts w:cstheme="minorHAnsi"/>
          <w:lang w:eastAsia="es-ES"/>
        </w:rPr>
        <w:t>Dellepiane</w:t>
      </w:r>
      <w:proofErr w:type="spellEnd"/>
      <w:r w:rsidR="00630DEF">
        <w:rPr>
          <w:rFonts w:cstheme="minorHAnsi"/>
          <w:lang w:eastAsia="es-ES"/>
        </w:rPr>
        <w:t>, respondió que consideraba acceder a lo requerido y, por lo tanto aceptaba la transferencia</w:t>
      </w:r>
      <w:r w:rsidR="0073058F">
        <w:rPr>
          <w:rFonts w:cstheme="minorHAnsi"/>
          <w:lang w:eastAsia="es-ES"/>
        </w:rPr>
        <w:t>, sustentándose en la Resolución Ministerial n° 492 del 5 de agosto de 1964. La citada Resolución informaba que por haberse asignado al Departamento de Archivo General nuevas dependencias en el edificio de la propiedad fiscal ubicaba en la calle Venezuela n° 155 se había solucionado el problema de espacio que impedía el envío a ese Organismo de la documentación retenida en las diversas dependencias del Ministerio y en las representaciones diplomáticas y consulares</w:t>
      </w:r>
      <w:r w:rsidR="00861DF2">
        <w:rPr>
          <w:rFonts w:cstheme="minorHAnsi"/>
          <w:lang w:eastAsia="es-ES"/>
        </w:rPr>
        <w:t xml:space="preserve"> e instaba  a que éstos </w:t>
      </w:r>
      <w:r w:rsidR="00761EA2">
        <w:rPr>
          <w:rFonts w:cstheme="minorHAnsi"/>
          <w:lang w:eastAsia="es-ES"/>
        </w:rPr>
        <w:t>enviasen</w:t>
      </w:r>
      <w:r w:rsidR="00861DF2">
        <w:rPr>
          <w:rFonts w:cstheme="minorHAnsi"/>
          <w:lang w:eastAsia="es-ES"/>
        </w:rPr>
        <w:t xml:space="preserve"> al Archivo la documentación anterior al 1961 que </w:t>
      </w:r>
      <w:r w:rsidR="00761EA2">
        <w:rPr>
          <w:rFonts w:cstheme="minorHAnsi"/>
          <w:lang w:eastAsia="es-ES"/>
        </w:rPr>
        <w:t>mantuvieran</w:t>
      </w:r>
      <w:r w:rsidR="00861DF2">
        <w:rPr>
          <w:rFonts w:cstheme="minorHAnsi"/>
          <w:lang w:eastAsia="es-ES"/>
        </w:rPr>
        <w:t xml:space="preserve"> en sus respectivos archivos y no sea indispensable retener por razones de trámite.</w:t>
      </w:r>
    </w:p>
    <w:p w14:paraId="4CDD68A8" w14:textId="14B0D535" w:rsidR="00F44993" w:rsidRDefault="0073058F" w:rsidP="001D673F">
      <w:pPr>
        <w:jc w:val="both"/>
        <w:rPr>
          <w:rFonts w:cstheme="minorHAnsi"/>
          <w:lang w:eastAsia="es-ES"/>
        </w:rPr>
      </w:pPr>
      <w:r>
        <w:rPr>
          <w:rFonts w:cstheme="minorHAnsi"/>
          <w:lang w:eastAsia="es-ES"/>
        </w:rPr>
        <w:lastRenderedPageBreak/>
        <w:t>Si bien este</w:t>
      </w:r>
      <w:r w:rsidR="004706C3">
        <w:rPr>
          <w:rFonts w:cstheme="minorHAnsi"/>
          <w:lang w:eastAsia="es-ES"/>
        </w:rPr>
        <w:t xml:space="preserve"> expediente</w:t>
      </w:r>
      <w:r w:rsidR="004B2537">
        <w:rPr>
          <w:rFonts w:cstheme="minorHAnsi"/>
          <w:lang w:eastAsia="es-ES"/>
        </w:rPr>
        <w:t xml:space="preserve"> se </w:t>
      </w:r>
      <w:r w:rsidR="000054BC">
        <w:rPr>
          <w:rFonts w:cstheme="minorHAnsi"/>
          <w:lang w:eastAsia="es-ES"/>
        </w:rPr>
        <w:t>focaliza sobretodo</w:t>
      </w:r>
      <w:r w:rsidR="004B2537">
        <w:rPr>
          <w:rFonts w:cstheme="minorHAnsi"/>
          <w:lang w:eastAsia="es-ES"/>
        </w:rPr>
        <w:t xml:space="preserve"> en la</w:t>
      </w:r>
      <w:r w:rsidR="000054BC">
        <w:rPr>
          <w:rFonts w:cstheme="minorHAnsi"/>
          <w:lang w:eastAsia="es-ES"/>
        </w:rPr>
        <w:t xml:space="preserve"> cuestión vinculada a la</w:t>
      </w:r>
      <w:r w:rsidR="004B2537">
        <w:rPr>
          <w:rFonts w:cstheme="minorHAnsi"/>
          <w:lang w:eastAsia="es-ES"/>
        </w:rPr>
        <w:t xml:space="preserve"> adquisición de las cajas y la última fecha que se observa en estos intercambios dentro del Ministerio de Relaciones Exteriores concluyen en octubre de 1965, </w:t>
      </w:r>
      <w:r w:rsidR="00E81CDD">
        <w:rPr>
          <w:rFonts w:cstheme="minorHAnsi"/>
          <w:lang w:eastAsia="es-ES"/>
        </w:rPr>
        <w:t>podríamos estimar que é</w:t>
      </w:r>
      <w:r w:rsidR="004B2537">
        <w:rPr>
          <w:rFonts w:cstheme="minorHAnsi"/>
          <w:lang w:eastAsia="es-ES"/>
        </w:rPr>
        <w:t xml:space="preserve">ste fue el inicio de los preparativos para </w:t>
      </w:r>
      <w:r w:rsidR="001E3334">
        <w:rPr>
          <w:rFonts w:cstheme="minorHAnsi"/>
          <w:lang w:eastAsia="es-ES"/>
        </w:rPr>
        <w:t>efectivizar</w:t>
      </w:r>
      <w:r w:rsidR="00E938AC">
        <w:rPr>
          <w:rFonts w:cstheme="minorHAnsi"/>
          <w:lang w:eastAsia="es-ES"/>
        </w:rPr>
        <w:t xml:space="preserve"> la transferencia al Archivo, ya que no contamos con otra documentación que nos permita conocer el derrotero seguido posteriormente.</w:t>
      </w:r>
    </w:p>
    <w:p w14:paraId="6204C2D9" w14:textId="3A87BFAB" w:rsidR="007A2435" w:rsidRPr="009E69EA" w:rsidRDefault="00E938AC" w:rsidP="001D673F">
      <w:pPr>
        <w:jc w:val="both"/>
        <w:rPr>
          <w:rFonts w:cstheme="minorHAnsi"/>
          <w:lang w:eastAsia="es-ES"/>
        </w:rPr>
      </w:pPr>
      <w:r>
        <w:rPr>
          <w:rFonts w:cstheme="minorHAnsi"/>
          <w:lang w:eastAsia="es-ES"/>
        </w:rPr>
        <w:t xml:space="preserve">Dentro de las </w:t>
      </w:r>
      <w:r w:rsidRPr="005631C7">
        <w:rPr>
          <w:rFonts w:cstheme="minorHAnsi"/>
          <w:lang w:eastAsia="es-ES"/>
        </w:rPr>
        <w:t>Memoria</w:t>
      </w:r>
      <w:r>
        <w:rPr>
          <w:rFonts w:cstheme="minorHAnsi"/>
          <w:lang w:eastAsia="es-ES"/>
        </w:rPr>
        <w:t>s del</w:t>
      </w:r>
      <w:r w:rsidRPr="005631C7">
        <w:rPr>
          <w:rFonts w:cstheme="minorHAnsi"/>
          <w:lang w:eastAsia="es-ES"/>
        </w:rPr>
        <w:t xml:space="preserve"> Ministerio de Relaciones Exteriores y Culto</w:t>
      </w:r>
      <w:r>
        <w:rPr>
          <w:rFonts w:cstheme="minorHAnsi"/>
          <w:lang w:eastAsia="es-ES"/>
        </w:rPr>
        <w:t>, la  única mención que encontramos vinculada a la historia archivística, se encuentra en 1989</w:t>
      </w:r>
      <w:r w:rsidR="00840415">
        <w:rPr>
          <w:rFonts w:cstheme="minorHAnsi"/>
          <w:lang w:eastAsia="es-ES"/>
        </w:rPr>
        <w:t xml:space="preserve">, </w:t>
      </w:r>
      <w:r w:rsidR="006E263D" w:rsidRPr="005631C7">
        <w:rPr>
          <w:rFonts w:cstheme="minorHAnsi"/>
          <w:lang w:eastAsia="es-ES"/>
        </w:rPr>
        <w:t xml:space="preserve">en la cual se indica que, durante </w:t>
      </w:r>
      <w:r w:rsidR="007A2435" w:rsidRPr="005631C7">
        <w:rPr>
          <w:rFonts w:cstheme="minorHAnsi"/>
          <w:lang w:eastAsia="es-ES"/>
        </w:rPr>
        <w:t>ese año se cambiaron cajas y etiquetas de la serie “Propiedad Enemiga” (sic.) Este último fue el nombr</w:t>
      </w:r>
      <w:r w:rsidR="00C60F65">
        <w:rPr>
          <w:rFonts w:cstheme="minorHAnsi"/>
          <w:lang w:eastAsia="es-ES"/>
        </w:rPr>
        <w:t xml:space="preserve">e con el cual se mencionaba al </w:t>
      </w:r>
      <w:proofErr w:type="spellStart"/>
      <w:r w:rsidR="00C60F65">
        <w:rPr>
          <w:rFonts w:cstheme="minorHAnsi"/>
          <w:lang w:eastAsia="es-ES"/>
        </w:rPr>
        <w:t>Subfondo</w:t>
      </w:r>
      <w:proofErr w:type="spellEnd"/>
      <w:r w:rsidR="007A2435" w:rsidRPr="005631C7">
        <w:rPr>
          <w:rFonts w:cstheme="minorHAnsi"/>
          <w:lang w:eastAsia="es-ES"/>
        </w:rPr>
        <w:t>, hasta la identificación y descripción archivística realizada en los trabajos que se iniciaron en el año 2017.</w:t>
      </w:r>
    </w:p>
    <w:p w14:paraId="6BB3DED0" w14:textId="1A3151DC" w:rsidR="007A2435" w:rsidRDefault="007A2435" w:rsidP="001D673F">
      <w:pPr>
        <w:jc w:val="both"/>
        <w:rPr>
          <w:rFonts w:cstheme="minorHAnsi"/>
          <w:lang w:eastAsia="es-ES"/>
        </w:rPr>
      </w:pPr>
      <w:r w:rsidRPr="009E69EA">
        <w:rPr>
          <w:rFonts w:cstheme="minorHAnsi"/>
          <w:lang w:eastAsia="es-ES"/>
        </w:rPr>
        <w:t>Durante el año 2017 se completó el p</w:t>
      </w:r>
      <w:r w:rsidR="00C60F65">
        <w:rPr>
          <w:rFonts w:cstheme="minorHAnsi"/>
          <w:lang w:eastAsia="es-ES"/>
        </w:rPr>
        <w:t xml:space="preserve">rimer inventario analítico del </w:t>
      </w:r>
      <w:proofErr w:type="spellStart"/>
      <w:r w:rsidR="00C60F65">
        <w:rPr>
          <w:rFonts w:cstheme="minorHAnsi"/>
          <w:lang w:eastAsia="es-ES"/>
        </w:rPr>
        <w:t>Subfondo</w:t>
      </w:r>
      <w:proofErr w:type="spellEnd"/>
      <w:r w:rsidRPr="009E69EA">
        <w:rPr>
          <w:rFonts w:cstheme="minorHAnsi"/>
          <w:lang w:eastAsia="es-ES"/>
        </w:rPr>
        <w:t xml:space="preserve">. Cabe destacar que al momento de </w:t>
      </w:r>
      <w:r w:rsidR="00B9138D">
        <w:rPr>
          <w:rFonts w:cstheme="minorHAnsi"/>
          <w:lang w:eastAsia="es-ES"/>
        </w:rPr>
        <w:t>realizarse</w:t>
      </w:r>
      <w:r w:rsidRPr="009E69EA">
        <w:rPr>
          <w:rFonts w:cstheme="minorHAnsi"/>
          <w:lang w:eastAsia="es-ES"/>
        </w:rPr>
        <w:t xml:space="preserve"> el mismo, se detectó que faltaban, de acuerdo a la numeración </w:t>
      </w:r>
      <w:r w:rsidR="002E58E2">
        <w:rPr>
          <w:rFonts w:cstheme="minorHAnsi"/>
          <w:lang w:eastAsia="es-ES"/>
        </w:rPr>
        <w:t xml:space="preserve">original </w:t>
      </w:r>
      <w:r w:rsidRPr="009E69EA">
        <w:rPr>
          <w:rFonts w:cstheme="minorHAnsi"/>
          <w:lang w:eastAsia="es-ES"/>
        </w:rPr>
        <w:t>existente en las cajas, 8 unidades de conservación, correspondientes a los números de caja 14, 105, 110, 127, 142, 143, 146 y 150.</w:t>
      </w:r>
    </w:p>
    <w:p w14:paraId="67F2578A" w14:textId="4BE30304" w:rsidR="0047178E" w:rsidRPr="009E69EA" w:rsidRDefault="0047178E" w:rsidP="001D673F">
      <w:pPr>
        <w:jc w:val="both"/>
        <w:rPr>
          <w:rFonts w:cstheme="minorHAnsi"/>
          <w:lang w:eastAsia="es-ES"/>
        </w:rPr>
      </w:pPr>
      <w:r>
        <w:rPr>
          <w:rFonts w:cstheme="minorHAnsi"/>
          <w:lang w:eastAsia="es-ES"/>
        </w:rPr>
        <w:t xml:space="preserve">En el año 2022, en el marco del Convenio que mantiene el Ministerio de Relaciones Exteriores y Culto  con el </w:t>
      </w:r>
      <w:proofErr w:type="spellStart"/>
      <w:r w:rsidRPr="0047178E">
        <w:rPr>
          <w:rFonts w:cstheme="minorHAnsi"/>
          <w:lang w:eastAsia="es-ES"/>
        </w:rPr>
        <w:t>United</w:t>
      </w:r>
      <w:proofErr w:type="spellEnd"/>
      <w:r w:rsidRPr="0047178E">
        <w:rPr>
          <w:rFonts w:cstheme="minorHAnsi"/>
          <w:lang w:eastAsia="es-ES"/>
        </w:rPr>
        <w:t xml:space="preserve"> </w:t>
      </w:r>
      <w:proofErr w:type="spellStart"/>
      <w:r w:rsidRPr="0047178E">
        <w:rPr>
          <w:rFonts w:cstheme="minorHAnsi"/>
          <w:lang w:eastAsia="es-ES"/>
        </w:rPr>
        <w:t>States</w:t>
      </w:r>
      <w:proofErr w:type="spellEnd"/>
      <w:r w:rsidRPr="0047178E">
        <w:rPr>
          <w:rFonts w:cstheme="minorHAnsi"/>
          <w:lang w:eastAsia="es-ES"/>
        </w:rPr>
        <w:t xml:space="preserve"> </w:t>
      </w:r>
      <w:proofErr w:type="spellStart"/>
      <w:r w:rsidRPr="0047178E">
        <w:rPr>
          <w:rFonts w:cstheme="minorHAnsi"/>
          <w:lang w:eastAsia="es-ES"/>
        </w:rPr>
        <w:t>Holocaust</w:t>
      </w:r>
      <w:proofErr w:type="spellEnd"/>
      <w:r w:rsidRPr="0047178E">
        <w:rPr>
          <w:rFonts w:cstheme="minorHAnsi"/>
          <w:lang w:eastAsia="es-ES"/>
        </w:rPr>
        <w:t xml:space="preserve"> Memorial </w:t>
      </w:r>
      <w:proofErr w:type="spellStart"/>
      <w:r w:rsidRPr="0047178E">
        <w:rPr>
          <w:rFonts w:cstheme="minorHAnsi"/>
          <w:lang w:eastAsia="es-ES"/>
        </w:rPr>
        <w:t>Museum</w:t>
      </w:r>
      <w:proofErr w:type="spellEnd"/>
      <w:r w:rsidR="00B8475A">
        <w:rPr>
          <w:rFonts w:cstheme="minorHAnsi"/>
          <w:lang w:eastAsia="es-ES"/>
        </w:rPr>
        <w:t xml:space="preserve"> desde</w:t>
      </w:r>
      <w:r>
        <w:rPr>
          <w:rFonts w:cstheme="minorHAnsi"/>
          <w:lang w:eastAsia="es-ES"/>
        </w:rPr>
        <w:t xml:space="preserve"> diciembre de </w:t>
      </w:r>
      <w:r w:rsidR="00B8475A">
        <w:rPr>
          <w:rFonts w:cstheme="minorHAnsi"/>
          <w:lang w:eastAsia="es-ES"/>
        </w:rPr>
        <w:t>2012,</w:t>
      </w:r>
      <w:r>
        <w:rPr>
          <w:rFonts w:cstheme="minorHAnsi"/>
          <w:lang w:eastAsia="es-ES"/>
        </w:rPr>
        <w:t xml:space="preserve"> se comenzaron a digitalizar las unidades de conservación de este Sub</w:t>
      </w:r>
      <w:r w:rsidR="00B8475A">
        <w:rPr>
          <w:rFonts w:cstheme="minorHAnsi"/>
          <w:lang w:eastAsia="es-ES"/>
        </w:rPr>
        <w:t xml:space="preserve"> </w:t>
      </w:r>
      <w:r>
        <w:rPr>
          <w:rFonts w:cstheme="minorHAnsi"/>
          <w:lang w:eastAsia="es-ES"/>
        </w:rPr>
        <w:t>fondo, trabajo que a la fecha de redacción de esta descripción continúa en proceso.</w:t>
      </w:r>
    </w:p>
    <w:p w14:paraId="03E292F6" w14:textId="77777777" w:rsidR="007A2435" w:rsidRPr="009E69EA" w:rsidRDefault="007A2435" w:rsidP="001D673F">
      <w:pPr>
        <w:spacing w:line="240" w:lineRule="auto"/>
        <w:jc w:val="both"/>
        <w:rPr>
          <w:rFonts w:eastAsia="Calibri" w:cstheme="minorHAnsi"/>
          <w:color w:val="000000" w:themeColor="text1"/>
        </w:rPr>
      </w:pPr>
    </w:p>
    <w:p w14:paraId="7E379A93" w14:textId="6E77C58D" w:rsidR="00EC2865" w:rsidRPr="005631C7" w:rsidRDefault="00EC2865" w:rsidP="001D673F">
      <w:pPr>
        <w:spacing w:line="240" w:lineRule="auto"/>
        <w:jc w:val="both"/>
        <w:rPr>
          <w:rFonts w:eastAsia="Calibri" w:cstheme="minorHAnsi"/>
          <w:color w:val="000000" w:themeColor="text1"/>
        </w:rPr>
      </w:pPr>
      <w:r w:rsidRPr="005631C7">
        <w:rPr>
          <w:rFonts w:eastAsia="Calibri" w:cstheme="minorHAnsi"/>
          <w:color w:val="000000" w:themeColor="text1"/>
        </w:rPr>
        <w:t xml:space="preserve">2.4 Forma de ingreso: </w:t>
      </w:r>
    </w:p>
    <w:p w14:paraId="3631EEAB" w14:textId="2C4B8B17" w:rsidR="00EC2865" w:rsidRPr="009E69EA" w:rsidRDefault="005C618B" w:rsidP="001D673F">
      <w:pPr>
        <w:spacing w:line="240" w:lineRule="auto"/>
        <w:jc w:val="both"/>
        <w:rPr>
          <w:rFonts w:eastAsia="Calibri" w:cstheme="minorHAnsi"/>
          <w:color w:val="000000" w:themeColor="text1"/>
        </w:rPr>
      </w:pPr>
      <w:r w:rsidRPr="005631C7">
        <w:rPr>
          <w:rFonts w:eastAsia="Calibri" w:cstheme="minorHAnsi"/>
          <w:color w:val="000000" w:themeColor="text1"/>
        </w:rPr>
        <w:t xml:space="preserve">Transferencia del </w:t>
      </w:r>
      <w:r w:rsidR="00F42107" w:rsidRPr="005631C7">
        <w:rPr>
          <w:rFonts w:eastAsia="Calibri" w:cstheme="minorHAnsi"/>
          <w:color w:val="000000" w:themeColor="text1"/>
        </w:rPr>
        <w:t>Ministerio de Relaciones Exteriores y Culto</w:t>
      </w:r>
      <w:r w:rsidRPr="005631C7">
        <w:rPr>
          <w:rFonts w:eastAsia="Calibri" w:cstheme="minorHAnsi"/>
          <w:color w:val="000000" w:themeColor="text1"/>
        </w:rPr>
        <w:t xml:space="preserve"> al Archivo Histórico de esta misma dependencia.</w:t>
      </w:r>
    </w:p>
    <w:p w14:paraId="349DD3F0" w14:textId="77777777" w:rsidR="00EC2865" w:rsidRPr="009E69EA" w:rsidRDefault="00EC2865" w:rsidP="001D673F">
      <w:pPr>
        <w:spacing w:line="240" w:lineRule="auto"/>
        <w:jc w:val="both"/>
        <w:rPr>
          <w:rFonts w:eastAsia="Calibri" w:cstheme="minorHAnsi"/>
          <w:color w:val="000000" w:themeColor="text1"/>
        </w:rPr>
      </w:pPr>
    </w:p>
    <w:p w14:paraId="25D87269"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 xml:space="preserve">3. ÁREA DE CONTENIDO Y ESTRUCTURA </w:t>
      </w:r>
    </w:p>
    <w:p w14:paraId="7BA9DFE9"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3.1 Alcance y contenido:  </w:t>
      </w:r>
    </w:p>
    <w:p w14:paraId="4D8BF154" w14:textId="4A9DA061" w:rsidR="007A2435" w:rsidRPr="009E69EA" w:rsidRDefault="007A2435" w:rsidP="001D673F">
      <w:pPr>
        <w:jc w:val="both"/>
        <w:rPr>
          <w:rFonts w:cstheme="minorHAnsi"/>
        </w:rPr>
      </w:pPr>
      <w:r w:rsidRPr="009E69EA">
        <w:rPr>
          <w:rFonts w:cstheme="minorHAnsi"/>
        </w:rPr>
        <w:t>El Decreto N°</w:t>
      </w:r>
      <w:r w:rsidR="00C566F3">
        <w:rPr>
          <w:rFonts w:cstheme="minorHAnsi"/>
        </w:rPr>
        <w:t xml:space="preserve"> 11.599 del 25 de abril de 1946</w:t>
      </w:r>
      <w:r w:rsidRPr="009E69EA">
        <w:rPr>
          <w:rFonts w:cstheme="minorHAnsi"/>
        </w:rPr>
        <w:t>, en su Capítulo IV indicaba que la Junta de Vigilancia estaría facultada para:</w:t>
      </w:r>
    </w:p>
    <w:p w14:paraId="0CB61230"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Dictar su reglamento y las normas que regirían la gestión de sus funcionarios</w:t>
      </w:r>
    </w:p>
    <w:p w14:paraId="3FE479C7"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Elevar al Poder Ejecutivo el proyecto de su presupuesto de gastos</w:t>
      </w:r>
    </w:p>
    <w:p w14:paraId="3B20A5EE"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Fijar los gastos de las sociedades, entidades, patrimonios o bienes que se encuentren bajo su administración o liquidación</w:t>
      </w:r>
    </w:p>
    <w:p w14:paraId="6E8A5EBE"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Nombrar o remover a su personal y al de las empresas que hay tomado posesión</w:t>
      </w:r>
    </w:p>
    <w:p w14:paraId="4D61A392"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Practicar las investigaciones que considere convenientes para establecer la existencia de bienes afectados por el decreto.</w:t>
      </w:r>
    </w:p>
    <w:p w14:paraId="35CCFE51"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Intervenir las sociedades, entidades, patrimonios o bienes presuntivamente afectados por el decreto, estableciendo los controles y bloqueos de fondos que juzgue conveniente.</w:t>
      </w:r>
    </w:p>
    <w:p w14:paraId="29C1687A" w14:textId="77777777" w:rsidR="00BE734A" w:rsidRDefault="007A2435" w:rsidP="00BE734A">
      <w:pPr>
        <w:pStyle w:val="Prrafodelista"/>
        <w:numPr>
          <w:ilvl w:val="0"/>
          <w:numId w:val="3"/>
        </w:numPr>
        <w:spacing w:after="200" w:line="276" w:lineRule="auto"/>
        <w:jc w:val="both"/>
        <w:rPr>
          <w:rFonts w:cstheme="minorHAnsi"/>
        </w:rPr>
      </w:pPr>
      <w:r w:rsidRPr="009E69EA">
        <w:rPr>
          <w:rFonts w:cstheme="minorHAnsi"/>
        </w:rPr>
        <w:t xml:space="preserve">Tomar posesión de las sociedades, entidades y bienes afectados por el decreto, previa autorización del </w:t>
      </w:r>
      <w:r w:rsidR="00BE734A">
        <w:rPr>
          <w:rFonts w:cstheme="minorHAnsi"/>
        </w:rPr>
        <w:t>Ministerio de Relaciones Exteriores y Culto.</w:t>
      </w:r>
    </w:p>
    <w:p w14:paraId="3FD93D62" w14:textId="55B4F317" w:rsidR="007A2435" w:rsidRPr="00BE734A" w:rsidRDefault="007A2435" w:rsidP="00BE734A">
      <w:pPr>
        <w:pStyle w:val="Prrafodelista"/>
        <w:numPr>
          <w:ilvl w:val="0"/>
          <w:numId w:val="3"/>
        </w:numPr>
        <w:spacing w:after="200" w:line="276" w:lineRule="auto"/>
        <w:jc w:val="both"/>
        <w:rPr>
          <w:rFonts w:cstheme="minorHAnsi"/>
        </w:rPr>
      </w:pPr>
      <w:r w:rsidRPr="00BE734A">
        <w:rPr>
          <w:rFonts w:cstheme="minorHAnsi"/>
        </w:rPr>
        <w:t xml:space="preserve">Proponer al </w:t>
      </w:r>
      <w:r w:rsidR="00BE734A" w:rsidRPr="00BE734A">
        <w:rPr>
          <w:rFonts w:cstheme="minorHAnsi"/>
          <w:lang w:eastAsia="es-ES"/>
        </w:rPr>
        <w:t>Ministerio de Relaciones Exteriores y Culto</w:t>
      </w:r>
      <w:r w:rsidR="00BE734A">
        <w:rPr>
          <w:rFonts w:cstheme="minorHAnsi"/>
          <w:lang w:eastAsia="es-ES"/>
        </w:rPr>
        <w:t xml:space="preserve"> </w:t>
      </w:r>
      <w:r w:rsidRPr="00BE734A">
        <w:rPr>
          <w:rFonts w:cstheme="minorHAnsi"/>
        </w:rPr>
        <w:t>la designación de Comisiones o Interventores delegados a los efectos de la toma de posesión.</w:t>
      </w:r>
    </w:p>
    <w:p w14:paraId="0C14BEA8" w14:textId="77777777"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lastRenderedPageBreak/>
        <w:t>Vender, ceder, transferir, permutar, arrendar o gravar los bienes afectados y realizar cualquier operación comercial, financiera o de crédito que tienda al cumplimiento de decreto.</w:t>
      </w:r>
    </w:p>
    <w:p w14:paraId="12E2F5A5" w14:textId="5A57B88B" w:rsidR="007A2435" w:rsidRPr="009E69EA" w:rsidRDefault="007A2435" w:rsidP="00720914">
      <w:pPr>
        <w:pStyle w:val="Prrafodelista"/>
        <w:numPr>
          <w:ilvl w:val="0"/>
          <w:numId w:val="3"/>
        </w:numPr>
        <w:spacing w:after="200" w:line="276" w:lineRule="auto"/>
        <w:jc w:val="both"/>
        <w:rPr>
          <w:rFonts w:cstheme="minorHAnsi"/>
        </w:rPr>
      </w:pPr>
      <w:r w:rsidRPr="009E69EA">
        <w:rPr>
          <w:rFonts w:cstheme="minorHAnsi"/>
        </w:rPr>
        <w:t>Recabar de las autoridades nacionales, provinciales y municipales y de las reparticiones autárquicas los informes y la colaboración que juzgue conveniente.</w:t>
      </w:r>
    </w:p>
    <w:p w14:paraId="27F680C7" w14:textId="0C407E54" w:rsidR="007A2435" w:rsidRPr="009E69EA" w:rsidRDefault="007A2435" w:rsidP="001D673F">
      <w:pPr>
        <w:jc w:val="both"/>
        <w:rPr>
          <w:rFonts w:cstheme="minorHAnsi"/>
          <w:iCs/>
        </w:rPr>
      </w:pPr>
    </w:p>
    <w:p w14:paraId="6141716E" w14:textId="77777777" w:rsidR="00EC2865"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3.2 Valorización, selección y eliminación: </w:t>
      </w:r>
    </w:p>
    <w:p w14:paraId="17CA948F" w14:textId="77777777" w:rsidR="005D156D" w:rsidRPr="009E69EA" w:rsidRDefault="005D156D" w:rsidP="001D673F">
      <w:pPr>
        <w:spacing w:line="240" w:lineRule="auto"/>
        <w:jc w:val="both"/>
        <w:rPr>
          <w:rFonts w:eastAsia="Calibri" w:cstheme="minorHAnsi"/>
          <w:color w:val="000000" w:themeColor="text1"/>
        </w:rPr>
      </w:pPr>
    </w:p>
    <w:p w14:paraId="26A9857E" w14:textId="420E23D8" w:rsidR="00EC2865" w:rsidRPr="009E69EA" w:rsidRDefault="00EC2865" w:rsidP="001D673F">
      <w:pPr>
        <w:spacing w:line="240" w:lineRule="auto"/>
        <w:jc w:val="both"/>
        <w:rPr>
          <w:rFonts w:eastAsia="Calibri" w:cstheme="minorHAnsi"/>
          <w:color w:val="000000" w:themeColor="text1"/>
          <w:lang w:val="es-ES"/>
        </w:rPr>
      </w:pPr>
      <w:r w:rsidRPr="009E69EA">
        <w:rPr>
          <w:rFonts w:eastAsia="Calibri" w:cstheme="minorHAnsi"/>
          <w:color w:val="000000" w:themeColor="text1"/>
          <w:lang w:val="es-ES"/>
        </w:rPr>
        <w:t xml:space="preserve">Se desconoce el proceso de valoración, selección y eliminación previo al ingreso al </w:t>
      </w:r>
      <w:r w:rsidR="00B6280E" w:rsidRPr="009E69EA">
        <w:rPr>
          <w:rFonts w:eastAsia="Calibri" w:cstheme="minorHAnsi"/>
          <w:color w:val="000000" w:themeColor="text1"/>
          <w:lang w:val="es-ES"/>
        </w:rPr>
        <w:t xml:space="preserve">Archivo del </w:t>
      </w:r>
      <w:r w:rsidR="00F42107">
        <w:rPr>
          <w:rFonts w:eastAsia="Calibri" w:cstheme="minorHAnsi"/>
          <w:color w:val="000000" w:themeColor="text1"/>
          <w:lang w:val="es-ES"/>
        </w:rPr>
        <w:t>Ministerio de Relaciones Exteriores y Culto</w:t>
      </w:r>
      <w:r w:rsidRPr="009E69EA">
        <w:rPr>
          <w:rFonts w:eastAsia="Calibri" w:cstheme="minorHAnsi"/>
          <w:color w:val="000000" w:themeColor="text1"/>
          <w:lang w:val="es-ES"/>
        </w:rPr>
        <w:t>.</w:t>
      </w:r>
    </w:p>
    <w:p w14:paraId="0F3CD063" w14:textId="282B85B6" w:rsidR="00C87108" w:rsidRPr="009E69EA" w:rsidRDefault="00C87108"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Se estima que la ausencia física de las cajas indicadas en la </w:t>
      </w:r>
      <w:r w:rsidRPr="009E69EA">
        <w:rPr>
          <w:rFonts w:eastAsia="Calibri" w:cstheme="minorHAnsi"/>
          <w:i/>
          <w:color w:val="000000" w:themeColor="text1"/>
        </w:rPr>
        <w:t>Historia archivística</w:t>
      </w:r>
      <w:r w:rsidRPr="009E69EA">
        <w:rPr>
          <w:rFonts w:eastAsia="Calibri" w:cstheme="minorHAnsi"/>
          <w:color w:val="000000" w:themeColor="text1"/>
        </w:rPr>
        <w:t>, no responden a procesos de valoración, sino a pérdidas por falta de control tanto en el archivo de oficina como en el archivo histórico.</w:t>
      </w:r>
    </w:p>
    <w:p w14:paraId="28B56711" w14:textId="77777777" w:rsidR="00C87108" w:rsidRPr="009E69EA" w:rsidRDefault="00C87108" w:rsidP="001D673F">
      <w:pPr>
        <w:spacing w:line="240" w:lineRule="auto"/>
        <w:jc w:val="both"/>
        <w:rPr>
          <w:rFonts w:eastAsia="Calibri" w:cstheme="minorHAnsi"/>
          <w:color w:val="000000" w:themeColor="text1"/>
        </w:rPr>
      </w:pPr>
    </w:p>
    <w:p w14:paraId="50730844"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3.3 Nuevos ingresos: </w:t>
      </w:r>
    </w:p>
    <w:p w14:paraId="6810FC35"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lang w:val="es-ES"/>
        </w:rPr>
        <w:t>Fondo cerrado sin documentación pendiente de ingreso.</w:t>
      </w:r>
    </w:p>
    <w:p w14:paraId="1914289F" w14:textId="77777777" w:rsidR="005631C7" w:rsidRDefault="005631C7" w:rsidP="001D673F">
      <w:pPr>
        <w:spacing w:line="240" w:lineRule="auto"/>
        <w:jc w:val="both"/>
        <w:rPr>
          <w:rFonts w:eastAsia="Calibri" w:cstheme="minorHAnsi"/>
          <w:color w:val="000000" w:themeColor="text1"/>
        </w:rPr>
      </w:pPr>
    </w:p>
    <w:p w14:paraId="6EA85F7B" w14:textId="5D025449"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3.4 Organización:</w:t>
      </w:r>
    </w:p>
    <w:p w14:paraId="194A8CF9" w14:textId="4B373E47" w:rsidR="00085B75" w:rsidRPr="009E69EA" w:rsidRDefault="00085B75" w:rsidP="001D673F">
      <w:pPr>
        <w:jc w:val="both"/>
        <w:rPr>
          <w:rFonts w:cstheme="minorHAnsi"/>
          <w:iCs/>
        </w:rPr>
      </w:pPr>
      <w:r w:rsidRPr="005631C7">
        <w:rPr>
          <w:rFonts w:cstheme="minorHAnsi"/>
          <w:iCs/>
        </w:rPr>
        <w:t>La documentación se ordena por expedientes que responden</w:t>
      </w:r>
      <w:r w:rsidR="003A1106" w:rsidRPr="005631C7">
        <w:rPr>
          <w:rFonts w:cstheme="minorHAnsi"/>
          <w:iCs/>
        </w:rPr>
        <w:t xml:space="preserve"> a los distintos trámites que tenía a cargo la Junta de Vigilancia y Disposición final de la propiedad enemiga.</w:t>
      </w:r>
    </w:p>
    <w:p w14:paraId="01213D0D" w14:textId="732FC71A" w:rsidR="003F45E9" w:rsidRPr="009E69EA" w:rsidRDefault="003F45E9" w:rsidP="001D673F">
      <w:pPr>
        <w:jc w:val="both"/>
        <w:rPr>
          <w:rFonts w:cstheme="minorHAnsi"/>
          <w:iCs/>
        </w:rPr>
      </w:pPr>
    </w:p>
    <w:p w14:paraId="0AF6372C" w14:textId="43392BCB" w:rsidR="003F45E9" w:rsidRPr="009E69EA" w:rsidRDefault="003F45E9" w:rsidP="001D673F">
      <w:pPr>
        <w:jc w:val="both"/>
        <w:rPr>
          <w:rFonts w:cstheme="minorHAnsi"/>
          <w:iCs/>
        </w:rPr>
      </w:pPr>
      <w:r w:rsidRPr="009E69EA">
        <w:rPr>
          <w:rFonts w:cstheme="minorHAnsi"/>
          <w:iCs/>
        </w:rPr>
        <w:t xml:space="preserve">Una </w:t>
      </w:r>
      <w:r w:rsidR="009E69EA" w:rsidRPr="009E69EA">
        <w:rPr>
          <w:rFonts w:cstheme="minorHAnsi"/>
          <w:iCs/>
        </w:rPr>
        <w:t>primera aproximación</w:t>
      </w:r>
      <w:r w:rsidR="00C60F65">
        <w:rPr>
          <w:rFonts w:cstheme="minorHAnsi"/>
          <w:iCs/>
        </w:rPr>
        <w:t xml:space="preserve"> de la estructura del </w:t>
      </w:r>
      <w:proofErr w:type="spellStart"/>
      <w:r w:rsidR="00C60F65">
        <w:rPr>
          <w:rFonts w:cstheme="minorHAnsi"/>
          <w:iCs/>
        </w:rPr>
        <w:t>Subfondo</w:t>
      </w:r>
      <w:proofErr w:type="spellEnd"/>
      <w:r w:rsidR="00C60F65">
        <w:rPr>
          <w:rFonts w:cstheme="minorHAnsi"/>
          <w:iCs/>
        </w:rPr>
        <w:t xml:space="preserve"> </w:t>
      </w:r>
      <w:r w:rsidRPr="009E69EA">
        <w:rPr>
          <w:rFonts w:cstheme="minorHAnsi"/>
          <w:iCs/>
        </w:rPr>
        <w:t>mostraría esta organización:</w:t>
      </w:r>
    </w:p>
    <w:p w14:paraId="46FE978F" w14:textId="77777777" w:rsidR="003F45E9" w:rsidRPr="009E69EA" w:rsidRDefault="003F45E9" w:rsidP="001D673F">
      <w:pPr>
        <w:jc w:val="both"/>
        <w:rPr>
          <w:rFonts w:cstheme="minorHAnsi"/>
          <w:iCs/>
        </w:rPr>
      </w:pPr>
    </w:p>
    <w:p w14:paraId="3AB1440E" w14:textId="190BCF4A" w:rsidR="00510E79" w:rsidRPr="009E69EA" w:rsidRDefault="00451625" w:rsidP="001D673F">
      <w:pPr>
        <w:jc w:val="both"/>
        <w:rPr>
          <w:rFonts w:cstheme="minorHAnsi"/>
          <w:iCs/>
        </w:rPr>
      </w:pPr>
      <w:r w:rsidRPr="009E69EA">
        <w:rPr>
          <w:rFonts w:cstheme="minorHAnsi"/>
          <w:iCs/>
        </w:rPr>
        <w:t xml:space="preserve">FONDO: </w:t>
      </w:r>
      <w:r w:rsidR="00F42107">
        <w:rPr>
          <w:rFonts w:cstheme="minorHAnsi"/>
          <w:iCs/>
        </w:rPr>
        <w:t>Ministerio de Relaciones Exteriores y Culto</w:t>
      </w:r>
    </w:p>
    <w:p w14:paraId="56C770F6" w14:textId="610BFEDD" w:rsidR="00510E79" w:rsidRPr="009E69EA" w:rsidRDefault="00C60F65" w:rsidP="001D673F">
      <w:pPr>
        <w:jc w:val="both"/>
        <w:rPr>
          <w:rFonts w:cstheme="minorHAnsi"/>
          <w:iCs/>
        </w:rPr>
      </w:pPr>
      <w:r>
        <w:rPr>
          <w:rFonts w:cstheme="minorHAnsi"/>
          <w:iCs/>
        </w:rPr>
        <w:t>SUBFONDO</w:t>
      </w:r>
      <w:r w:rsidR="00451625" w:rsidRPr="009E69EA">
        <w:rPr>
          <w:rFonts w:cstheme="minorHAnsi"/>
          <w:iCs/>
        </w:rPr>
        <w:t xml:space="preserve">: </w:t>
      </w:r>
      <w:r w:rsidR="00510E79" w:rsidRPr="009E69EA">
        <w:rPr>
          <w:rFonts w:cstheme="minorHAnsi"/>
          <w:iCs/>
        </w:rPr>
        <w:t>Junta de Vigilancia y Disposición final de la Propiedad Enemiga</w:t>
      </w:r>
    </w:p>
    <w:p w14:paraId="5A81656C" w14:textId="243D3F2D" w:rsidR="00451625" w:rsidRPr="009E69EA" w:rsidRDefault="00451625" w:rsidP="00451625">
      <w:pPr>
        <w:jc w:val="both"/>
        <w:rPr>
          <w:rFonts w:cstheme="minorHAnsi"/>
          <w:iCs/>
        </w:rPr>
      </w:pPr>
      <w:r w:rsidRPr="009E69EA">
        <w:rPr>
          <w:rFonts w:cstheme="minorHAnsi"/>
          <w:iCs/>
        </w:rPr>
        <w:t>SECCIÓN:</w:t>
      </w:r>
    </w:p>
    <w:p w14:paraId="1330E4BB" w14:textId="2EBA917B" w:rsidR="00451625" w:rsidRPr="009E69EA" w:rsidRDefault="00451625" w:rsidP="00720914">
      <w:pPr>
        <w:pStyle w:val="Prrafodelista"/>
        <w:numPr>
          <w:ilvl w:val="0"/>
          <w:numId w:val="3"/>
        </w:numPr>
        <w:jc w:val="both"/>
        <w:rPr>
          <w:rFonts w:cstheme="minorHAnsi"/>
        </w:rPr>
      </w:pPr>
      <w:r w:rsidRPr="009E69EA">
        <w:rPr>
          <w:rFonts w:cstheme="minorHAnsi"/>
        </w:rPr>
        <w:t>Departamentos de Reparaciones e indemnizaciones</w:t>
      </w:r>
    </w:p>
    <w:p w14:paraId="7F8A2CBA" w14:textId="444D7990" w:rsidR="003F45E9" w:rsidRPr="009E69EA" w:rsidRDefault="00451625" w:rsidP="00C32798">
      <w:pPr>
        <w:spacing w:after="0" w:line="360" w:lineRule="auto"/>
        <w:ind w:left="2160"/>
        <w:jc w:val="both"/>
        <w:rPr>
          <w:rFonts w:cstheme="minorHAnsi"/>
        </w:rPr>
      </w:pPr>
      <w:r w:rsidRPr="009E69EA">
        <w:rPr>
          <w:rFonts w:cstheme="minorHAnsi"/>
        </w:rPr>
        <w:t xml:space="preserve">SERIE: </w:t>
      </w:r>
    </w:p>
    <w:p w14:paraId="6B3D6DCA" w14:textId="2555C7BF" w:rsidR="003F45E9" w:rsidRPr="009E69EA" w:rsidRDefault="003F45E9" w:rsidP="00720914">
      <w:pPr>
        <w:pStyle w:val="Prrafodelista"/>
        <w:numPr>
          <w:ilvl w:val="0"/>
          <w:numId w:val="7"/>
        </w:numPr>
        <w:spacing w:after="0" w:line="360" w:lineRule="auto"/>
        <w:jc w:val="both"/>
        <w:rPr>
          <w:rFonts w:eastAsia="MS Mincho" w:cstheme="minorHAnsi"/>
          <w:lang w:val="es-ES_tradnl"/>
        </w:rPr>
      </w:pPr>
      <w:r w:rsidRPr="009E69EA">
        <w:rPr>
          <w:rFonts w:eastAsia="MS Mincho" w:cstheme="minorHAnsi"/>
          <w:lang w:val="es-ES_tradnl"/>
        </w:rPr>
        <w:t xml:space="preserve">Solicitudes de indemnizaciones por despidos </w:t>
      </w:r>
    </w:p>
    <w:p w14:paraId="66DCB709" w14:textId="5F4309AF" w:rsidR="003F45E9" w:rsidRPr="002342E7" w:rsidRDefault="003F45E9" w:rsidP="002342E7">
      <w:pPr>
        <w:numPr>
          <w:ilvl w:val="0"/>
          <w:numId w:val="7"/>
        </w:numPr>
        <w:spacing w:after="0" w:line="360" w:lineRule="auto"/>
        <w:jc w:val="both"/>
        <w:rPr>
          <w:rFonts w:eastAsia="MS Mincho" w:cstheme="minorHAnsi"/>
          <w:lang w:val="es-ES_tradnl"/>
        </w:rPr>
      </w:pPr>
      <w:r w:rsidRPr="009E69EA">
        <w:rPr>
          <w:rFonts w:eastAsia="MS Mincho" w:cstheme="minorHAnsi"/>
          <w:lang w:val="es-ES_tradnl"/>
        </w:rPr>
        <w:t xml:space="preserve">Solicitud de </w:t>
      </w:r>
      <w:r w:rsidR="002342E7">
        <w:rPr>
          <w:rFonts w:eastAsia="MS Mincho" w:cstheme="minorHAnsi"/>
          <w:lang w:val="es-ES_tradnl"/>
        </w:rPr>
        <w:t>exclusión</w:t>
      </w:r>
      <w:r w:rsidRPr="009E69EA">
        <w:rPr>
          <w:rFonts w:eastAsia="MS Mincho" w:cstheme="minorHAnsi"/>
          <w:lang w:val="es-ES_tradnl"/>
        </w:rPr>
        <w:t xml:space="preserve"> de </w:t>
      </w:r>
      <w:r w:rsidR="002342E7">
        <w:rPr>
          <w:rFonts w:eastAsia="MS Mincho" w:cstheme="minorHAnsi"/>
          <w:lang w:val="es-ES_tradnl"/>
        </w:rPr>
        <w:t xml:space="preserve">la </w:t>
      </w:r>
      <w:r w:rsidRPr="009E69EA">
        <w:rPr>
          <w:rFonts w:eastAsia="MS Mincho" w:cstheme="minorHAnsi"/>
          <w:lang w:val="es-ES_tradnl"/>
        </w:rPr>
        <w:t xml:space="preserve">lista de personas </w:t>
      </w:r>
      <w:r w:rsidR="00190829">
        <w:rPr>
          <w:rFonts w:eastAsia="MS Mincho" w:cstheme="minorHAnsi"/>
          <w:lang w:val="es-ES_tradnl"/>
        </w:rPr>
        <w:t xml:space="preserve">físicas o jurídicas </w:t>
      </w:r>
      <w:r w:rsidRPr="009E69EA">
        <w:rPr>
          <w:rFonts w:eastAsia="MS Mincho" w:cstheme="minorHAnsi"/>
          <w:lang w:val="es-ES_tradnl"/>
        </w:rPr>
        <w:t>observadas</w:t>
      </w:r>
    </w:p>
    <w:p w14:paraId="777502BE" w14:textId="00646D1F" w:rsidR="00451625" w:rsidRPr="009E69EA" w:rsidRDefault="00451625" w:rsidP="00720914">
      <w:pPr>
        <w:pStyle w:val="Prrafodelista"/>
        <w:numPr>
          <w:ilvl w:val="0"/>
          <w:numId w:val="7"/>
        </w:numPr>
        <w:spacing w:after="0" w:line="360" w:lineRule="auto"/>
        <w:jc w:val="both"/>
        <w:rPr>
          <w:rFonts w:eastAsia="MS Mincho" w:cstheme="minorHAnsi"/>
          <w:lang w:val="es-ES_tradnl"/>
        </w:rPr>
      </w:pPr>
      <w:r w:rsidRPr="009E69EA">
        <w:rPr>
          <w:rFonts w:eastAsia="MS Mincho" w:cstheme="minorHAnsi"/>
          <w:lang w:val="es-ES_tradnl"/>
        </w:rPr>
        <w:t xml:space="preserve">Solicitudes de indemnizaciones </w:t>
      </w:r>
      <w:r w:rsidR="00C32798" w:rsidRPr="009E69EA">
        <w:rPr>
          <w:rFonts w:eastAsia="MS Mincho" w:cstheme="minorHAnsi"/>
          <w:lang w:val="es-ES_tradnl"/>
        </w:rPr>
        <w:t xml:space="preserve">por daños de guerra presentados </w:t>
      </w:r>
      <w:r w:rsidRPr="009E69EA">
        <w:rPr>
          <w:rFonts w:eastAsia="MS Mincho" w:cstheme="minorHAnsi"/>
          <w:lang w:val="es-ES_tradnl"/>
        </w:rPr>
        <w:t>por:</w:t>
      </w:r>
    </w:p>
    <w:p w14:paraId="27BAE560" w14:textId="77777777" w:rsidR="003F45E9" w:rsidRPr="009E69EA" w:rsidRDefault="003F45E9" w:rsidP="003F45E9">
      <w:pPr>
        <w:pStyle w:val="Prrafodelista"/>
        <w:spacing w:after="0" w:line="360" w:lineRule="auto"/>
        <w:ind w:left="2880"/>
        <w:jc w:val="both"/>
        <w:rPr>
          <w:rFonts w:eastAsia="MS Mincho" w:cstheme="minorHAnsi"/>
          <w:lang w:val="es-ES_tradnl"/>
        </w:rPr>
      </w:pPr>
    </w:p>
    <w:p w14:paraId="5EF733D3" w14:textId="77777777" w:rsidR="00451625" w:rsidRPr="009E69EA" w:rsidRDefault="00451625" w:rsidP="00720914">
      <w:pPr>
        <w:numPr>
          <w:ilvl w:val="4"/>
          <w:numId w:val="4"/>
        </w:numPr>
        <w:spacing w:after="0" w:line="360" w:lineRule="auto"/>
        <w:jc w:val="both"/>
        <w:rPr>
          <w:rFonts w:eastAsia="MS Mincho" w:cstheme="minorHAnsi"/>
          <w:lang w:val="es-ES_tradnl"/>
        </w:rPr>
      </w:pPr>
      <w:r w:rsidRPr="009E69EA">
        <w:rPr>
          <w:rFonts w:eastAsia="MS Mincho" w:cstheme="minorHAnsi"/>
          <w:lang w:val="es-ES_tradnl"/>
        </w:rPr>
        <w:t>El Estado nacional argentino</w:t>
      </w:r>
    </w:p>
    <w:p w14:paraId="4C8C08C8" w14:textId="77777777" w:rsidR="00451625" w:rsidRPr="009E69EA" w:rsidRDefault="00451625" w:rsidP="00720914">
      <w:pPr>
        <w:numPr>
          <w:ilvl w:val="4"/>
          <w:numId w:val="4"/>
        </w:numPr>
        <w:spacing w:after="0" w:line="360" w:lineRule="auto"/>
        <w:jc w:val="both"/>
        <w:rPr>
          <w:rFonts w:eastAsia="MS Mincho" w:cstheme="minorHAnsi"/>
          <w:lang w:val="es-ES_tradnl"/>
        </w:rPr>
      </w:pPr>
      <w:r w:rsidRPr="009E69EA">
        <w:rPr>
          <w:rFonts w:eastAsia="MS Mincho" w:cstheme="minorHAnsi"/>
          <w:lang w:val="es-ES_tradnl"/>
        </w:rPr>
        <w:lastRenderedPageBreak/>
        <w:t>Funcionarios del Estado argentino</w:t>
      </w:r>
    </w:p>
    <w:p w14:paraId="3339C669" w14:textId="77777777" w:rsidR="00451625" w:rsidRPr="009E69EA" w:rsidRDefault="00451625" w:rsidP="00720914">
      <w:pPr>
        <w:numPr>
          <w:ilvl w:val="4"/>
          <w:numId w:val="4"/>
        </w:numPr>
        <w:spacing w:after="0" w:line="360" w:lineRule="auto"/>
        <w:jc w:val="both"/>
        <w:rPr>
          <w:rFonts w:eastAsia="MS Mincho" w:cstheme="minorHAnsi"/>
          <w:lang w:val="es-ES_tradnl"/>
        </w:rPr>
      </w:pPr>
      <w:r w:rsidRPr="009E69EA">
        <w:rPr>
          <w:rFonts w:eastAsia="MS Mincho" w:cstheme="minorHAnsi"/>
          <w:lang w:val="es-ES_tradnl"/>
        </w:rPr>
        <w:t>Particulares – Personas de nacionalidad argentina</w:t>
      </w:r>
    </w:p>
    <w:p w14:paraId="4A7D773F" w14:textId="77777777" w:rsidR="00451625" w:rsidRPr="009E69EA" w:rsidRDefault="00451625" w:rsidP="00720914">
      <w:pPr>
        <w:numPr>
          <w:ilvl w:val="4"/>
          <w:numId w:val="4"/>
        </w:numPr>
        <w:spacing w:after="0" w:line="360" w:lineRule="auto"/>
        <w:jc w:val="both"/>
        <w:rPr>
          <w:rFonts w:eastAsia="MS Mincho" w:cstheme="minorHAnsi"/>
          <w:lang w:val="es-ES_tradnl"/>
        </w:rPr>
      </w:pPr>
      <w:r w:rsidRPr="009E69EA">
        <w:rPr>
          <w:rFonts w:eastAsia="MS Mincho" w:cstheme="minorHAnsi"/>
          <w:lang w:val="es-ES_tradnl"/>
        </w:rPr>
        <w:t>Entidades jurídicas constituidas y domiciliadas en Argentina</w:t>
      </w:r>
    </w:p>
    <w:p w14:paraId="696F50CF" w14:textId="75E89A51" w:rsidR="00451625" w:rsidRPr="009E69EA" w:rsidRDefault="00451625" w:rsidP="00451625">
      <w:pPr>
        <w:tabs>
          <w:tab w:val="left" w:pos="720"/>
          <w:tab w:val="left" w:pos="1440"/>
          <w:tab w:val="left" w:pos="2316"/>
        </w:tabs>
        <w:jc w:val="both"/>
        <w:rPr>
          <w:rFonts w:cstheme="minorHAnsi"/>
          <w:lang w:val="es-ES_tradnl"/>
        </w:rPr>
      </w:pPr>
    </w:p>
    <w:p w14:paraId="6383E93A" w14:textId="0391993A" w:rsidR="00451625" w:rsidRPr="009E69EA" w:rsidRDefault="00451625" w:rsidP="00720914">
      <w:pPr>
        <w:pStyle w:val="Prrafodelista"/>
        <w:numPr>
          <w:ilvl w:val="0"/>
          <w:numId w:val="4"/>
        </w:numPr>
        <w:jc w:val="both"/>
        <w:rPr>
          <w:rFonts w:cstheme="minorHAnsi"/>
        </w:rPr>
      </w:pPr>
      <w:r w:rsidRPr="009E69EA">
        <w:rPr>
          <w:rFonts w:cstheme="minorHAnsi"/>
        </w:rPr>
        <w:t>Departamento Liquidación</w:t>
      </w:r>
      <w:r w:rsidR="003F45E9" w:rsidRPr="009E69EA">
        <w:rPr>
          <w:rFonts w:cstheme="minorHAnsi"/>
        </w:rPr>
        <w:t>:</w:t>
      </w:r>
    </w:p>
    <w:p w14:paraId="3D7D3829" w14:textId="03A6162A" w:rsidR="003F45E9" w:rsidRPr="009E69EA" w:rsidRDefault="003F45E9" w:rsidP="003F45E9">
      <w:pPr>
        <w:ind w:left="720" w:firstLine="720"/>
        <w:jc w:val="both"/>
        <w:rPr>
          <w:rFonts w:cstheme="minorHAnsi"/>
        </w:rPr>
      </w:pPr>
      <w:r w:rsidRPr="009E69EA">
        <w:rPr>
          <w:rFonts w:cstheme="minorHAnsi"/>
        </w:rPr>
        <w:tab/>
        <w:t xml:space="preserve">SERIE: </w:t>
      </w:r>
    </w:p>
    <w:p w14:paraId="14EDC03F" w14:textId="343D8639" w:rsidR="003F45E9" w:rsidRPr="009E69EA" w:rsidRDefault="003F45E9" w:rsidP="00720914">
      <w:pPr>
        <w:numPr>
          <w:ilvl w:val="0"/>
          <w:numId w:val="6"/>
        </w:numPr>
        <w:spacing w:after="0" w:line="360" w:lineRule="auto"/>
        <w:jc w:val="both"/>
        <w:rPr>
          <w:rFonts w:eastAsia="MS Mincho" w:cstheme="minorHAnsi"/>
          <w:lang w:val="es-ES_tradnl"/>
        </w:rPr>
      </w:pPr>
      <w:r w:rsidRPr="009E69EA">
        <w:rPr>
          <w:rFonts w:eastAsia="MS Mincho" w:cstheme="minorHAnsi"/>
          <w:lang w:val="es-ES_tradnl"/>
        </w:rPr>
        <w:t>Liquidación de firmas</w:t>
      </w:r>
    </w:p>
    <w:p w14:paraId="09D5CCB5" w14:textId="77777777" w:rsidR="003F45E9" w:rsidRPr="009E69EA" w:rsidRDefault="003F45E9" w:rsidP="00720914">
      <w:pPr>
        <w:numPr>
          <w:ilvl w:val="0"/>
          <w:numId w:val="6"/>
        </w:numPr>
        <w:spacing w:after="0" w:line="360" w:lineRule="auto"/>
        <w:jc w:val="both"/>
        <w:rPr>
          <w:rFonts w:eastAsia="MS Mincho" w:cstheme="minorHAnsi"/>
          <w:lang w:val="es-ES_tradnl"/>
        </w:rPr>
      </w:pPr>
      <w:r w:rsidRPr="009E69EA">
        <w:rPr>
          <w:rFonts w:eastAsia="MS Mincho" w:cstheme="minorHAnsi"/>
          <w:lang w:val="es-ES_tradnl"/>
        </w:rPr>
        <w:t>Remisión de inventarios de bienes muebles y útiles de firmas</w:t>
      </w:r>
    </w:p>
    <w:p w14:paraId="3753183E" w14:textId="77777777" w:rsidR="003F45E9" w:rsidRPr="009E69EA" w:rsidRDefault="003F45E9" w:rsidP="003F45E9">
      <w:pPr>
        <w:spacing w:after="0" w:line="360" w:lineRule="auto"/>
        <w:ind w:left="2160"/>
        <w:jc w:val="both"/>
        <w:rPr>
          <w:rFonts w:eastAsia="MS Mincho" w:cstheme="minorHAnsi"/>
          <w:lang w:val="es-ES_tradnl"/>
        </w:rPr>
      </w:pPr>
    </w:p>
    <w:p w14:paraId="15ACFE89" w14:textId="77777777" w:rsidR="003F45E9" w:rsidRPr="009E69EA" w:rsidRDefault="003F45E9" w:rsidP="003F45E9">
      <w:pPr>
        <w:pStyle w:val="Prrafodelista"/>
        <w:ind w:left="2160"/>
        <w:jc w:val="both"/>
        <w:rPr>
          <w:rFonts w:cstheme="minorHAnsi"/>
        </w:rPr>
      </w:pPr>
    </w:p>
    <w:p w14:paraId="40535FCF" w14:textId="64AD7502" w:rsidR="00451625" w:rsidRPr="009E69EA" w:rsidRDefault="00451625" w:rsidP="00720914">
      <w:pPr>
        <w:pStyle w:val="Prrafodelista"/>
        <w:numPr>
          <w:ilvl w:val="0"/>
          <w:numId w:val="4"/>
        </w:numPr>
        <w:jc w:val="both"/>
        <w:rPr>
          <w:rFonts w:cstheme="minorHAnsi"/>
        </w:rPr>
      </w:pPr>
      <w:r w:rsidRPr="009E69EA">
        <w:rPr>
          <w:rFonts w:cstheme="minorHAnsi"/>
        </w:rPr>
        <w:t>Departamento de Fiscalización</w:t>
      </w:r>
      <w:r w:rsidR="003F45E9" w:rsidRPr="009E69EA">
        <w:rPr>
          <w:rFonts w:cstheme="minorHAnsi"/>
        </w:rPr>
        <w:t>:</w:t>
      </w:r>
    </w:p>
    <w:p w14:paraId="1FF10841" w14:textId="22C32E3D" w:rsidR="003F45E9" w:rsidRPr="009E69EA" w:rsidRDefault="003F45E9" w:rsidP="003F45E9">
      <w:pPr>
        <w:ind w:left="720" w:firstLine="720"/>
        <w:jc w:val="both"/>
        <w:rPr>
          <w:rFonts w:cstheme="minorHAnsi"/>
        </w:rPr>
      </w:pPr>
      <w:r w:rsidRPr="009E69EA">
        <w:rPr>
          <w:rFonts w:cstheme="minorHAnsi"/>
        </w:rPr>
        <w:tab/>
        <w:t xml:space="preserve">SERIE: </w:t>
      </w:r>
    </w:p>
    <w:p w14:paraId="34D19355" w14:textId="7256A508" w:rsidR="003F45E9" w:rsidRPr="009E69EA" w:rsidRDefault="003F45E9" w:rsidP="00720914">
      <w:pPr>
        <w:pStyle w:val="Prrafodelista"/>
        <w:numPr>
          <w:ilvl w:val="0"/>
          <w:numId w:val="5"/>
        </w:numPr>
        <w:jc w:val="both"/>
        <w:rPr>
          <w:rFonts w:cstheme="minorHAnsi"/>
        </w:rPr>
      </w:pPr>
      <w:r w:rsidRPr="009E69EA">
        <w:rPr>
          <w:rFonts w:eastAsia="MS Mincho" w:cstheme="minorHAnsi"/>
          <w:lang w:val="es-ES_tradnl"/>
        </w:rPr>
        <w:t>Estudio de declaraciones juradas presentadas</w:t>
      </w:r>
    </w:p>
    <w:p w14:paraId="5FE4031D" w14:textId="1C9259B5" w:rsidR="003F45E9" w:rsidRPr="009E69EA" w:rsidRDefault="003F45E9" w:rsidP="00720914">
      <w:pPr>
        <w:numPr>
          <w:ilvl w:val="0"/>
          <w:numId w:val="5"/>
        </w:numPr>
        <w:spacing w:after="0" w:line="360" w:lineRule="auto"/>
        <w:jc w:val="both"/>
        <w:rPr>
          <w:rFonts w:eastAsia="MS Mincho" w:cstheme="minorHAnsi"/>
          <w:lang w:val="es-ES_tradnl"/>
        </w:rPr>
      </w:pPr>
      <w:r w:rsidRPr="009E69EA">
        <w:rPr>
          <w:rFonts w:eastAsia="MS Mincho" w:cstheme="minorHAnsi"/>
          <w:lang w:val="es-ES_tradnl"/>
        </w:rPr>
        <w:t xml:space="preserve">Investigaciones de firmas </w:t>
      </w:r>
    </w:p>
    <w:p w14:paraId="45DAB5D1" w14:textId="77777777" w:rsidR="003F45E9" w:rsidRPr="009E69EA" w:rsidRDefault="003F45E9" w:rsidP="00720914">
      <w:pPr>
        <w:numPr>
          <w:ilvl w:val="0"/>
          <w:numId w:val="5"/>
        </w:numPr>
        <w:spacing w:after="0" w:line="360" w:lineRule="auto"/>
        <w:jc w:val="both"/>
        <w:rPr>
          <w:rFonts w:eastAsia="MS Mincho" w:cstheme="minorHAnsi"/>
          <w:lang w:val="es-ES_tradnl"/>
        </w:rPr>
      </w:pPr>
      <w:r w:rsidRPr="009E69EA">
        <w:rPr>
          <w:rFonts w:eastAsia="MS Mincho" w:cstheme="minorHAnsi"/>
          <w:lang w:val="es-ES_tradnl"/>
        </w:rPr>
        <w:t xml:space="preserve">Solicitud de liberación de valores incautados / desbloqueo de fondos </w:t>
      </w:r>
    </w:p>
    <w:p w14:paraId="65CB3789" w14:textId="77777777" w:rsidR="003F45E9" w:rsidRPr="009E69EA" w:rsidRDefault="003F45E9" w:rsidP="00720914">
      <w:pPr>
        <w:numPr>
          <w:ilvl w:val="0"/>
          <w:numId w:val="5"/>
        </w:numPr>
        <w:spacing w:after="0" w:line="360" w:lineRule="auto"/>
        <w:jc w:val="both"/>
        <w:rPr>
          <w:rFonts w:eastAsia="MS Mincho" w:cstheme="minorHAnsi"/>
          <w:lang w:val="es-ES_tradnl"/>
        </w:rPr>
      </w:pPr>
      <w:r w:rsidRPr="009E69EA">
        <w:rPr>
          <w:rFonts w:eastAsia="MS Mincho" w:cstheme="minorHAnsi"/>
          <w:lang w:val="es-ES_tradnl"/>
        </w:rPr>
        <w:t>Informes de interventores de firmas</w:t>
      </w:r>
    </w:p>
    <w:p w14:paraId="695A8CC1" w14:textId="77777777" w:rsidR="003F45E9" w:rsidRPr="009E69EA" w:rsidRDefault="003F45E9" w:rsidP="00720914">
      <w:pPr>
        <w:numPr>
          <w:ilvl w:val="0"/>
          <w:numId w:val="5"/>
        </w:numPr>
        <w:spacing w:after="0" w:line="360" w:lineRule="auto"/>
        <w:jc w:val="both"/>
        <w:rPr>
          <w:rFonts w:eastAsia="MS Mincho" w:cstheme="minorHAnsi"/>
          <w:lang w:val="es-ES_tradnl"/>
        </w:rPr>
      </w:pPr>
      <w:r w:rsidRPr="009E69EA">
        <w:rPr>
          <w:rFonts w:eastAsia="MS Mincho" w:cstheme="minorHAnsi"/>
          <w:lang w:val="es-ES_tradnl"/>
        </w:rPr>
        <w:t>Investigación sobre bienes patrimoniales de particulares</w:t>
      </w:r>
    </w:p>
    <w:p w14:paraId="711149DB" w14:textId="075E3ED1" w:rsidR="003F45E9" w:rsidRPr="009E69EA" w:rsidRDefault="003F45E9" w:rsidP="00720914">
      <w:pPr>
        <w:spacing w:after="0" w:line="360" w:lineRule="auto"/>
        <w:jc w:val="both"/>
        <w:rPr>
          <w:rFonts w:eastAsia="MS Mincho" w:cstheme="minorHAnsi"/>
          <w:lang w:val="es-ES_tradnl"/>
        </w:rPr>
      </w:pPr>
    </w:p>
    <w:p w14:paraId="707F169F" w14:textId="13212E5A" w:rsidR="00EC2865" w:rsidRPr="009E69EA" w:rsidRDefault="00EC2865" w:rsidP="001D673F">
      <w:pPr>
        <w:spacing w:line="240" w:lineRule="auto"/>
        <w:jc w:val="both"/>
        <w:rPr>
          <w:rFonts w:eastAsia="Calibri" w:cstheme="minorHAnsi"/>
          <w:color w:val="000000" w:themeColor="text1"/>
        </w:rPr>
      </w:pPr>
    </w:p>
    <w:p w14:paraId="5693C407" w14:textId="2061E927" w:rsidR="00EC2865" w:rsidRDefault="00EC2865" w:rsidP="001D673F">
      <w:pPr>
        <w:spacing w:line="240" w:lineRule="auto"/>
        <w:jc w:val="both"/>
        <w:rPr>
          <w:rFonts w:eastAsia="Calibri" w:cstheme="minorHAnsi"/>
          <w:b/>
          <w:bCs/>
          <w:color w:val="000000" w:themeColor="text1"/>
        </w:rPr>
      </w:pPr>
      <w:r w:rsidRPr="009E69EA">
        <w:rPr>
          <w:rFonts w:eastAsia="Calibri" w:cstheme="minorHAnsi"/>
          <w:b/>
          <w:bCs/>
          <w:color w:val="000000" w:themeColor="text1"/>
        </w:rPr>
        <w:t xml:space="preserve">4. ÁREA DE CONDICIONES DE ACCESO Y USO </w:t>
      </w:r>
    </w:p>
    <w:p w14:paraId="51B1EBB8" w14:textId="77777777" w:rsidR="005D156D" w:rsidRDefault="005D156D" w:rsidP="001D673F">
      <w:pPr>
        <w:spacing w:line="240" w:lineRule="auto"/>
        <w:jc w:val="both"/>
        <w:rPr>
          <w:rFonts w:eastAsia="Calibri" w:cstheme="minorHAnsi"/>
          <w:b/>
          <w:bCs/>
          <w:color w:val="000000" w:themeColor="text1"/>
        </w:rPr>
      </w:pPr>
    </w:p>
    <w:p w14:paraId="7F4EF74D" w14:textId="77777777" w:rsidR="00720931" w:rsidRDefault="00720931" w:rsidP="001D673F">
      <w:pPr>
        <w:spacing w:line="240" w:lineRule="auto"/>
        <w:jc w:val="both"/>
        <w:rPr>
          <w:rFonts w:eastAsia="Calibri" w:cstheme="minorHAnsi"/>
          <w:color w:val="000000" w:themeColor="text1"/>
        </w:rPr>
      </w:pPr>
      <w:r w:rsidRPr="00720931">
        <w:rPr>
          <w:rFonts w:eastAsia="Calibri" w:cstheme="minorHAnsi"/>
          <w:color w:val="000000" w:themeColor="text1"/>
        </w:rPr>
        <w:t>4.1 Condiciones de Acceso:</w:t>
      </w:r>
    </w:p>
    <w:p w14:paraId="673A3A9B" w14:textId="13C30291" w:rsidR="00720931" w:rsidRDefault="00C60F65" w:rsidP="001D673F">
      <w:pPr>
        <w:spacing w:line="240" w:lineRule="auto"/>
        <w:jc w:val="both"/>
        <w:rPr>
          <w:rFonts w:eastAsia="Calibri" w:cstheme="minorHAnsi"/>
          <w:color w:val="000000" w:themeColor="text1"/>
        </w:rPr>
      </w:pPr>
      <w:r>
        <w:rPr>
          <w:rFonts w:eastAsia="Calibri" w:cstheme="minorHAnsi"/>
          <w:color w:val="000000" w:themeColor="text1"/>
        </w:rPr>
        <w:t xml:space="preserve">El </w:t>
      </w:r>
      <w:proofErr w:type="spellStart"/>
      <w:r>
        <w:rPr>
          <w:rFonts w:eastAsia="Calibri" w:cstheme="minorHAnsi"/>
          <w:color w:val="000000" w:themeColor="text1"/>
        </w:rPr>
        <w:t>subfondo</w:t>
      </w:r>
      <w:proofErr w:type="spellEnd"/>
      <w:r>
        <w:rPr>
          <w:rFonts w:eastAsia="Calibri" w:cstheme="minorHAnsi"/>
          <w:color w:val="000000" w:themeColor="text1"/>
        </w:rPr>
        <w:t xml:space="preserve"> </w:t>
      </w:r>
      <w:r w:rsidR="00720931">
        <w:rPr>
          <w:rFonts w:eastAsia="Calibri" w:cstheme="minorHAnsi"/>
          <w:color w:val="000000" w:themeColor="text1"/>
        </w:rPr>
        <w:t xml:space="preserve">está </w:t>
      </w:r>
      <w:r>
        <w:rPr>
          <w:rFonts w:eastAsia="Calibri" w:cstheme="minorHAnsi"/>
          <w:color w:val="000000" w:themeColor="text1"/>
        </w:rPr>
        <w:t>abierto</w:t>
      </w:r>
      <w:r w:rsidR="00720931">
        <w:rPr>
          <w:rFonts w:eastAsia="Calibri" w:cstheme="minorHAnsi"/>
          <w:color w:val="000000" w:themeColor="text1"/>
        </w:rPr>
        <w:t xml:space="preserve"> al público. Se consulta en soporte papel</w:t>
      </w:r>
      <w:r w:rsidRPr="00C60F65">
        <w:rPr>
          <w:rFonts w:eastAsia="Calibri" w:cstheme="minorHAnsi"/>
          <w:color w:val="000000" w:themeColor="text1"/>
        </w:rPr>
        <w:t xml:space="preserve"> </w:t>
      </w:r>
      <w:r>
        <w:rPr>
          <w:rFonts w:eastAsia="Calibri" w:cstheme="minorHAnsi"/>
          <w:color w:val="000000" w:themeColor="text1"/>
        </w:rPr>
        <w:t xml:space="preserve">previa solicitud de turno a </w:t>
      </w:r>
      <w:hyperlink r:id="rId7" w:history="1">
        <w:r w:rsidRPr="00214151">
          <w:rPr>
            <w:rStyle w:val="Hipervnculo"/>
            <w:rFonts w:eastAsia="Calibri" w:cstheme="minorHAnsi"/>
          </w:rPr>
          <w:t>archivo@mrecic.gob.ar</w:t>
        </w:r>
      </w:hyperlink>
      <w:r w:rsidR="00720931">
        <w:rPr>
          <w:rFonts w:eastAsia="Calibri" w:cstheme="minorHAnsi"/>
          <w:color w:val="000000" w:themeColor="text1"/>
        </w:rPr>
        <w:t xml:space="preserve">, </w:t>
      </w:r>
      <w:r>
        <w:rPr>
          <w:rFonts w:eastAsia="Calibri" w:cstheme="minorHAnsi"/>
          <w:color w:val="000000" w:themeColor="text1"/>
        </w:rPr>
        <w:t xml:space="preserve">únicamente aquellas unidades de conservación que no hayan sido digitalizadas. </w:t>
      </w:r>
    </w:p>
    <w:p w14:paraId="29F6DEEA" w14:textId="77777777" w:rsidR="00720931" w:rsidRDefault="00720931" w:rsidP="001D673F">
      <w:pPr>
        <w:spacing w:line="240" w:lineRule="auto"/>
        <w:jc w:val="both"/>
        <w:rPr>
          <w:rFonts w:eastAsia="Calibri" w:cstheme="minorHAnsi"/>
          <w:color w:val="000000" w:themeColor="text1"/>
        </w:rPr>
      </w:pPr>
      <w:r>
        <w:rPr>
          <w:rFonts w:eastAsia="Calibri" w:cstheme="minorHAnsi"/>
          <w:color w:val="000000" w:themeColor="text1"/>
        </w:rPr>
        <w:t xml:space="preserve">Aquellos/as que la consulten quedan sujetos al Reglamento de usuarios del Archivo, disponible en: </w:t>
      </w:r>
    </w:p>
    <w:p w14:paraId="0083EB59" w14:textId="576DCA4D" w:rsidR="00720931" w:rsidRPr="009E69EA" w:rsidRDefault="00720931" w:rsidP="001D673F">
      <w:pPr>
        <w:spacing w:line="240" w:lineRule="auto"/>
        <w:jc w:val="both"/>
        <w:rPr>
          <w:rFonts w:eastAsia="Calibri" w:cstheme="minorHAnsi"/>
          <w:color w:val="000000" w:themeColor="text1"/>
        </w:rPr>
      </w:pPr>
      <w:r w:rsidRPr="00720931">
        <w:rPr>
          <w:rFonts w:eastAsia="Calibri" w:cstheme="minorHAnsi"/>
          <w:color w:val="000000" w:themeColor="text1"/>
        </w:rPr>
        <w:t>https://www.cancilleria.gob.ar/es/institucional/patrimonio/archivo-historico-de-cancilleria/atencion-usuarios/reglamento</w:t>
      </w:r>
    </w:p>
    <w:p w14:paraId="7DD41A87"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4.2 Condiciones de reproducción:</w:t>
      </w:r>
    </w:p>
    <w:p w14:paraId="4D0AB304" w14:textId="6C21EEC2" w:rsidR="00EC2865" w:rsidRPr="009E69EA" w:rsidRDefault="00720931" w:rsidP="001D673F">
      <w:pPr>
        <w:spacing w:line="240" w:lineRule="auto"/>
        <w:jc w:val="both"/>
        <w:rPr>
          <w:rFonts w:eastAsia="Calibri" w:cstheme="minorHAnsi"/>
          <w:color w:val="000000" w:themeColor="text1"/>
          <w:lang w:val="es-ES"/>
        </w:rPr>
      </w:pPr>
      <w:r>
        <w:rPr>
          <w:rFonts w:eastAsia="Calibri" w:cstheme="minorHAnsi"/>
          <w:color w:val="000000" w:themeColor="text1"/>
          <w:lang w:val="es-ES"/>
        </w:rPr>
        <w:t>Siempre que sus condiciones de conservación lo permitan y, respetando la estructura del expediente, se pueden tomar fotos sin flash de los documentos.</w:t>
      </w:r>
    </w:p>
    <w:p w14:paraId="6C02E813" w14:textId="77777777" w:rsidR="00085B75" w:rsidRPr="009E69EA" w:rsidRDefault="00085B75" w:rsidP="001D673F">
      <w:pPr>
        <w:spacing w:line="240" w:lineRule="auto"/>
        <w:jc w:val="both"/>
        <w:rPr>
          <w:rFonts w:eastAsia="Calibri" w:cstheme="minorHAnsi"/>
          <w:color w:val="000000" w:themeColor="text1"/>
        </w:rPr>
      </w:pPr>
    </w:p>
    <w:p w14:paraId="2E82719A"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4.3 Lengua/escritura(s) de los documentos:</w:t>
      </w:r>
    </w:p>
    <w:p w14:paraId="5D4CEFEB" w14:textId="142C4999" w:rsidR="00EC2865" w:rsidRPr="009E69EA" w:rsidRDefault="00085B75" w:rsidP="001D673F">
      <w:pPr>
        <w:spacing w:line="240" w:lineRule="auto"/>
        <w:jc w:val="both"/>
        <w:rPr>
          <w:rFonts w:eastAsia="Calibri" w:cstheme="minorHAnsi"/>
          <w:color w:val="000000" w:themeColor="text1"/>
        </w:rPr>
      </w:pPr>
      <w:r w:rsidRPr="009E69EA">
        <w:rPr>
          <w:rFonts w:eastAsia="Calibri" w:cstheme="minorHAnsi"/>
          <w:color w:val="000000" w:themeColor="text1"/>
        </w:rPr>
        <w:lastRenderedPageBreak/>
        <w:t xml:space="preserve">La documentación está escrita principalmente en español, aunque se pueden encontrar una pequeña porción de documentos en </w:t>
      </w:r>
      <w:r w:rsidR="00C60F65">
        <w:rPr>
          <w:rFonts w:eastAsia="Calibri" w:cstheme="minorHAnsi"/>
          <w:color w:val="000000" w:themeColor="text1"/>
        </w:rPr>
        <w:t xml:space="preserve">otros </w:t>
      </w:r>
      <w:r w:rsidRPr="009E69EA">
        <w:rPr>
          <w:rFonts w:eastAsia="Calibri" w:cstheme="minorHAnsi"/>
          <w:color w:val="000000" w:themeColor="text1"/>
        </w:rPr>
        <w:t>idioma</w:t>
      </w:r>
      <w:r w:rsidR="00C60F65">
        <w:rPr>
          <w:rFonts w:eastAsia="Calibri" w:cstheme="minorHAnsi"/>
          <w:color w:val="000000" w:themeColor="text1"/>
        </w:rPr>
        <w:t xml:space="preserve">s, principalmente inglés, italiano, </w:t>
      </w:r>
      <w:r w:rsidRPr="009E69EA">
        <w:rPr>
          <w:rFonts w:eastAsia="Calibri" w:cstheme="minorHAnsi"/>
          <w:color w:val="000000" w:themeColor="text1"/>
        </w:rPr>
        <w:t>alemán.</w:t>
      </w:r>
    </w:p>
    <w:p w14:paraId="3B1B106E" w14:textId="526980DD" w:rsidR="00085B75" w:rsidRPr="009E69EA" w:rsidRDefault="00085B75" w:rsidP="001D673F">
      <w:pPr>
        <w:spacing w:line="240" w:lineRule="auto"/>
        <w:jc w:val="both"/>
        <w:rPr>
          <w:rFonts w:eastAsia="Calibri" w:cstheme="minorHAnsi"/>
          <w:color w:val="000000" w:themeColor="text1"/>
        </w:rPr>
      </w:pPr>
    </w:p>
    <w:p w14:paraId="7F80DF8A" w14:textId="77777777" w:rsidR="00EC2865"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4.4 Características físicas y requisitos técnicos:  </w:t>
      </w:r>
    </w:p>
    <w:p w14:paraId="31ACCD68" w14:textId="77777777" w:rsidR="005D156D" w:rsidRPr="009E69EA" w:rsidRDefault="005D156D" w:rsidP="001D673F">
      <w:pPr>
        <w:spacing w:line="240" w:lineRule="auto"/>
        <w:jc w:val="both"/>
        <w:rPr>
          <w:rFonts w:eastAsia="Calibri" w:cstheme="minorHAnsi"/>
          <w:color w:val="000000" w:themeColor="text1"/>
        </w:rPr>
      </w:pPr>
    </w:p>
    <w:p w14:paraId="0E0CBC21" w14:textId="00370F2E" w:rsidR="00EC2865"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No hay req</w:t>
      </w:r>
      <w:r w:rsidR="00C60F65">
        <w:rPr>
          <w:rFonts w:eastAsia="Calibri" w:cstheme="minorHAnsi"/>
          <w:color w:val="000000" w:themeColor="text1"/>
        </w:rPr>
        <w:t>uisitos técnicos para el acceso a las unidades de conservación originales.</w:t>
      </w:r>
    </w:p>
    <w:p w14:paraId="7F8C84C0" w14:textId="77777777" w:rsidR="009F6444" w:rsidRDefault="00872485" w:rsidP="001D673F">
      <w:pPr>
        <w:spacing w:line="240" w:lineRule="auto"/>
        <w:jc w:val="both"/>
        <w:rPr>
          <w:rFonts w:eastAsia="Calibri" w:cstheme="minorHAnsi"/>
          <w:color w:val="000000" w:themeColor="text1"/>
        </w:rPr>
      </w:pPr>
      <w:r>
        <w:rPr>
          <w:rFonts w:eastAsia="Calibri" w:cstheme="minorHAnsi"/>
          <w:color w:val="000000" w:themeColor="text1"/>
        </w:rPr>
        <w:t>La documentación</w:t>
      </w:r>
      <w:r w:rsidR="009F6444">
        <w:rPr>
          <w:rFonts w:eastAsia="Calibri" w:cstheme="minorHAnsi"/>
          <w:color w:val="000000" w:themeColor="text1"/>
        </w:rPr>
        <w:t xml:space="preserve"> de cada expediente</w:t>
      </w:r>
      <w:r>
        <w:rPr>
          <w:rFonts w:eastAsia="Calibri" w:cstheme="minorHAnsi"/>
          <w:color w:val="000000" w:themeColor="text1"/>
        </w:rPr>
        <w:t xml:space="preserve"> se encuentra unida</w:t>
      </w:r>
      <w:r w:rsidR="009F6444">
        <w:rPr>
          <w:rFonts w:eastAsia="Calibri" w:cstheme="minorHAnsi"/>
          <w:color w:val="000000" w:themeColor="text1"/>
        </w:rPr>
        <w:t xml:space="preserve"> físicamente</w:t>
      </w:r>
      <w:r>
        <w:rPr>
          <w:rFonts w:eastAsia="Calibri" w:cstheme="minorHAnsi"/>
          <w:color w:val="000000" w:themeColor="text1"/>
        </w:rPr>
        <w:t xml:space="preserve"> de diversas formas (costura, clips plásticos, etc.) y el/la usuario/a deberá respetar la estructura de los mismos </w:t>
      </w:r>
      <w:r w:rsidR="009F6444">
        <w:rPr>
          <w:rFonts w:eastAsia="Calibri" w:cstheme="minorHAnsi"/>
          <w:color w:val="000000" w:themeColor="text1"/>
        </w:rPr>
        <w:t xml:space="preserve">para la consulta. </w:t>
      </w:r>
    </w:p>
    <w:p w14:paraId="65572D74" w14:textId="11E81E1F" w:rsidR="00872485" w:rsidRPr="009E69EA" w:rsidRDefault="009F6444" w:rsidP="001D673F">
      <w:pPr>
        <w:spacing w:line="240" w:lineRule="auto"/>
        <w:jc w:val="both"/>
        <w:rPr>
          <w:rFonts w:eastAsia="Calibri" w:cstheme="minorHAnsi"/>
          <w:color w:val="000000" w:themeColor="text1"/>
        </w:rPr>
      </w:pPr>
      <w:r>
        <w:rPr>
          <w:rFonts w:eastAsia="Calibri" w:cstheme="minorHAnsi"/>
          <w:color w:val="000000" w:themeColor="text1"/>
        </w:rPr>
        <w:t xml:space="preserve">Por cuestiones de conservación y a los fines </w:t>
      </w:r>
      <w:r w:rsidR="00C54AFC">
        <w:rPr>
          <w:rFonts w:eastAsia="Calibri" w:cstheme="minorHAnsi"/>
          <w:color w:val="000000" w:themeColor="text1"/>
        </w:rPr>
        <w:t xml:space="preserve">de preservar la integridad del </w:t>
      </w:r>
      <w:proofErr w:type="spellStart"/>
      <w:r w:rsidR="00C54AFC">
        <w:rPr>
          <w:rFonts w:eastAsia="Calibri" w:cstheme="minorHAnsi"/>
          <w:color w:val="000000" w:themeColor="text1"/>
        </w:rPr>
        <w:t>Subfondo</w:t>
      </w:r>
      <w:proofErr w:type="spellEnd"/>
      <w:r>
        <w:rPr>
          <w:rFonts w:eastAsia="Calibri" w:cstheme="minorHAnsi"/>
          <w:color w:val="000000" w:themeColor="text1"/>
        </w:rPr>
        <w:t>, no se quitarán los elementos de sujeción de los documentos dentro del expediente.</w:t>
      </w:r>
    </w:p>
    <w:p w14:paraId="1FBDDAF6" w14:textId="77777777" w:rsidR="00085B75" w:rsidRDefault="00085B75" w:rsidP="001D673F">
      <w:pPr>
        <w:spacing w:line="240" w:lineRule="auto"/>
        <w:jc w:val="both"/>
        <w:rPr>
          <w:rFonts w:eastAsia="Calibri" w:cstheme="minorHAnsi"/>
          <w:color w:val="000000" w:themeColor="text1"/>
        </w:rPr>
      </w:pPr>
    </w:p>
    <w:p w14:paraId="5B4E0C16" w14:textId="38FFBEBA" w:rsidR="00C60F65" w:rsidRDefault="00C60F65" w:rsidP="001D673F">
      <w:pPr>
        <w:spacing w:line="240" w:lineRule="auto"/>
        <w:jc w:val="both"/>
        <w:rPr>
          <w:rFonts w:eastAsia="Calibri" w:cstheme="minorHAnsi"/>
          <w:color w:val="000000" w:themeColor="text1"/>
        </w:rPr>
      </w:pPr>
      <w:r>
        <w:rPr>
          <w:rFonts w:eastAsia="Calibri" w:cstheme="minorHAnsi"/>
          <w:color w:val="000000" w:themeColor="text1"/>
        </w:rPr>
        <w:t>Aquellas unidades de conservación que ya se encuentren digitalizadas, serán consultadas únicamente en soporte  digital siendo necesarios para su reproducción una computadora, Tablet, o cualquier dispositivo que permita visualizar objetos digitales.</w:t>
      </w:r>
    </w:p>
    <w:p w14:paraId="4A3330EC" w14:textId="77777777" w:rsidR="00C60F65" w:rsidRPr="009E69EA" w:rsidRDefault="00C60F65" w:rsidP="001D673F">
      <w:pPr>
        <w:spacing w:line="240" w:lineRule="auto"/>
        <w:jc w:val="both"/>
        <w:rPr>
          <w:rFonts w:eastAsia="Calibri" w:cstheme="minorHAnsi"/>
          <w:color w:val="000000" w:themeColor="text1"/>
        </w:rPr>
      </w:pPr>
    </w:p>
    <w:p w14:paraId="1999EF5E" w14:textId="1852135F"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4.5 Instrumentos de descripción:  </w:t>
      </w:r>
    </w:p>
    <w:p w14:paraId="125D7A66" w14:textId="77777777" w:rsidR="00C60F65" w:rsidRPr="00C60F65" w:rsidRDefault="00EC2865" w:rsidP="00C60F65">
      <w:pPr>
        <w:pStyle w:val="Prrafodelista"/>
        <w:numPr>
          <w:ilvl w:val="0"/>
          <w:numId w:val="2"/>
        </w:numPr>
        <w:spacing w:line="240" w:lineRule="auto"/>
        <w:jc w:val="both"/>
        <w:rPr>
          <w:rFonts w:eastAsiaTheme="minorEastAsia" w:cstheme="minorHAnsi"/>
          <w:color w:val="000000" w:themeColor="text1"/>
        </w:rPr>
      </w:pPr>
      <w:r w:rsidRPr="009E69EA">
        <w:rPr>
          <w:rFonts w:eastAsia="Calibri" w:cstheme="minorHAnsi"/>
          <w:color w:val="000000" w:themeColor="text1"/>
          <w:lang w:val="es-ES"/>
        </w:rPr>
        <w:t xml:space="preserve">Inventario </w:t>
      </w:r>
      <w:r w:rsidR="00085B75" w:rsidRPr="009E69EA">
        <w:rPr>
          <w:rFonts w:eastAsia="Calibri" w:cstheme="minorHAnsi"/>
          <w:color w:val="000000" w:themeColor="text1"/>
          <w:lang w:val="es-ES"/>
        </w:rPr>
        <w:t>Analítico</w:t>
      </w:r>
      <w:r w:rsidR="00C60F65">
        <w:rPr>
          <w:rFonts w:eastAsia="Calibri" w:cstheme="minorHAnsi"/>
          <w:color w:val="000000" w:themeColor="text1"/>
          <w:lang w:val="es-ES"/>
        </w:rPr>
        <w:t xml:space="preserve"> </w:t>
      </w:r>
    </w:p>
    <w:p w14:paraId="4180B786" w14:textId="51E9E039" w:rsidR="00EC2865" w:rsidRPr="009E69EA" w:rsidRDefault="00C60F65" w:rsidP="00C60F65">
      <w:pPr>
        <w:pStyle w:val="Prrafodelista"/>
        <w:spacing w:line="240" w:lineRule="auto"/>
        <w:jc w:val="both"/>
        <w:rPr>
          <w:rFonts w:eastAsiaTheme="minorEastAsia" w:cstheme="minorHAnsi"/>
          <w:color w:val="000000" w:themeColor="text1"/>
        </w:rPr>
      </w:pPr>
      <w:r>
        <w:rPr>
          <w:rFonts w:eastAsia="Calibri" w:cstheme="minorHAnsi"/>
          <w:color w:val="000000" w:themeColor="text1"/>
          <w:lang w:val="es-ES"/>
        </w:rPr>
        <w:t>(</w:t>
      </w:r>
      <w:proofErr w:type="gramStart"/>
      <w:r>
        <w:rPr>
          <w:rFonts w:eastAsia="Calibri" w:cstheme="minorHAnsi"/>
          <w:color w:val="000000" w:themeColor="text1"/>
          <w:lang w:val="es-ES"/>
        </w:rPr>
        <w:t>disponible</w:t>
      </w:r>
      <w:proofErr w:type="gramEnd"/>
      <w:r>
        <w:rPr>
          <w:rFonts w:eastAsia="Calibri" w:cstheme="minorHAnsi"/>
          <w:color w:val="000000" w:themeColor="text1"/>
          <w:lang w:val="es-ES"/>
        </w:rPr>
        <w:t xml:space="preserve"> en: </w:t>
      </w:r>
      <w:r w:rsidR="009300E3" w:rsidRPr="009300E3">
        <w:rPr>
          <w:rFonts w:eastAsia="Calibri" w:cstheme="minorHAnsi"/>
          <w:color w:val="000000" w:themeColor="text1"/>
          <w:lang w:val="es-ES"/>
        </w:rPr>
        <w:t>https://www.cancilleria.gob.ar/es/institucional/patrimonio/archivo-historico-de-cancilleria/atencion-usuarios/guia-de-fondos/46-junta</w:t>
      </w:r>
      <w:r w:rsidR="009300E3">
        <w:rPr>
          <w:rFonts w:eastAsia="Calibri" w:cstheme="minorHAnsi"/>
          <w:color w:val="000000" w:themeColor="text1"/>
          <w:lang w:val="es-ES"/>
        </w:rPr>
        <w:t>)</w:t>
      </w:r>
    </w:p>
    <w:p w14:paraId="020D695F" w14:textId="77777777" w:rsidR="00EC2865" w:rsidRPr="009E69EA" w:rsidRDefault="00EC2865" w:rsidP="001D673F">
      <w:pPr>
        <w:spacing w:line="240" w:lineRule="auto"/>
        <w:jc w:val="both"/>
        <w:rPr>
          <w:rFonts w:eastAsia="Calibri" w:cstheme="minorHAnsi"/>
          <w:color w:val="000000" w:themeColor="text1"/>
        </w:rPr>
      </w:pPr>
    </w:p>
    <w:p w14:paraId="5790253F"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5. ÁREA DE DOCUMENTACIÓN ASOCIADA</w:t>
      </w:r>
    </w:p>
    <w:p w14:paraId="28BEF885" w14:textId="77777777" w:rsidR="00085B7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5.1 Existencia y localización de los documentos originales: </w:t>
      </w:r>
    </w:p>
    <w:p w14:paraId="4FF1C385" w14:textId="00E3CCB8" w:rsidR="00EC2865" w:rsidRPr="00E065B1" w:rsidRDefault="00E065B1" w:rsidP="00E065B1">
      <w:pPr>
        <w:jc w:val="both"/>
        <w:rPr>
          <w:rFonts w:cstheme="minorHAnsi"/>
          <w:lang w:eastAsia="es-ES"/>
        </w:rPr>
      </w:pPr>
      <w:r>
        <w:rPr>
          <w:rFonts w:eastAsia="Calibri" w:cstheme="minorHAnsi"/>
          <w:color w:val="000000" w:themeColor="text1"/>
        </w:rPr>
        <w:t xml:space="preserve">La documentación original se encuentra en el Archivo del </w:t>
      </w:r>
      <w:r>
        <w:rPr>
          <w:rFonts w:cstheme="minorHAnsi"/>
          <w:lang w:eastAsia="es-ES"/>
        </w:rPr>
        <w:t>Ministerio de Relaciones Exteriores</w:t>
      </w:r>
      <w:r w:rsidR="00FA37F4">
        <w:rPr>
          <w:rFonts w:cstheme="minorHAnsi"/>
          <w:lang w:eastAsia="es-ES"/>
        </w:rPr>
        <w:t>, Comercio Internacional</w:t>
      </w:r>
      <w:r>
        <w:rPr>
          <w:rFonts w:cstheme="minorHAnsi"/>
          <w:lang w:eastAsia="es-ES"/>
        </w:rPr>
        <w:t xml:space="preserve"> y Culto. Se desconocen otras dependencias donde se encuentre documentación asociada a ésta.</w:t>
      </w:r>
    </w:p>
    <w:p w14:paraId="08E6A9CD"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5.2 Existencia y localización de copias: </w:t>
      </w:r>
    </w:p>
    <w:p w14:paraId="140CC0D8" w14:textId="5F3C1C9E" w:rsidR="00EC2865" w:rsidRPr="009E69EA" w:rsidRDefault="00083192" w:rsidP="001D673F">
      <w:pPr>
        <w:spacing w:line="240" w:lineRule="auto"/>
        <w:jc w:val="both"/>
        <w:rPr>
          <w:rFonts w:eastAsia="Calibri" w:cstheme="minorHAnsi"/>
          <w:color w:val="000000" w:themeColor="text1"/>
        </w:rPr>
      </w:pPr>
      <w:r>
        <w:rPr>
          <w:rFonts w:eastAsia="Calibri" w:cstheme="minorHAnsi"/>
          <w:color w:val="000000" w:themeColor="text1"/>
        </w:rPr>
        <w:t>Contamos con copias digitales de numerosas unidades de conservación en el Archivo Histórico del Ministerio de Relaciones Exteriores, Comercio Internacional y Culto.</w:t>
      </w:r>
    </w:p>
    <w:p w14:paraId="484EC7C1"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5.3 Unidades de descripción relacionadas:</w:t>
      </w:r>
    </w:p>
    <w:p w14:paraId="74C9BD73" w14:textId="50E160EB" w:rsidR="00085B75" w:rsidRPr="009E69EA" w:rsidRDefault="00085B75" w:rsidP="00720914">
      <w:pPr>
        <w:pStyle w:val="Prrafodelista"/>
        <w:numPr>
          <w:ilvl w:val="0"/>
          <w:numId w:val="1"/>
        </w:numPr>
        <w:spacing w:line="240" w:lineRule="auto"/>
        <w:jc w:val="both"/>
        <w:rPr>
          <w:rFonts w:eastAsiaTheme="minorEastAsia" w:cstheme="minorHAnsi"/>
          <w:color w:val="000000" w:themeColor="text1"/>
        </w:rPr>
      </w:pPr>
      <w:r w:rsidRPr="009E69EA">
        <w:rPr>
          <w:rFonts w:eastAsiaTheme="minorEastAsia" w:cstheme="minorHAnsi"/>
          <w:color w:val="000000" w:themeColor="text1"/>
        </w:rPr>
        <w:t xml:space="preserve">Sección “División Política”, Archivo del </w:t>
      </w:r>
      <w:r w:rsidR="00F42107">
        <w:rPr>
          <w:rFonts w:eastAsiaTheme="minorEastAsia" w:cstheme="minorHAnsi"/>
          <w:color w:val="000000" w:themeColor="text1"/>
        </w:rPr>
        <w:t>Ministerio de Relaciones Exteriores y Culto</w:t>
      </w:r>
      <w:r w:rsidRPr="009E69EA">
        <w:rPr>
          <w:rFonts w:eastAsiaTheme="minorEastAsia" w:cstheme="minorHAnsi"/>
          <w:color w:val="000000" w:themeColor="text1"/>
        </w:rPr>
        <w:t>.</w:t>
      </w:r>
    </w:p>
    <w:p w14:paraId="751A386A" w14:textId="4BED549B" w:rsidR="00E065B1" w:rsidRPr="00E065B1" w:rsidRDefault="00C95B2E" w:rsidP="00E065B1">
      <w:pPr>
        <w:pStyle w:val="Prrafodelista"/>
        <w:numPr>
          <w:ilvl w:val="0"/>
          <w:numId w:val="1"/>
        </w:numPr>
        <w:spacing w:line="240" w:lineRule="auto"/>
        <w:jc w:val="both"/>
        <w:rPr>
          <w:rFonts w:eastAsiaTheme="minorEastAsia" w:cstheme="minorHAnsi"/>
          <w:color w:val="000000" w:themeColor="text1"/>
        </w:rPr>
      </w:pPr>
      <w:r>
        <w:rPr>
          <w:rFonts w:eastAsiaTheme="minorEastAsia" w:cstheme="minorHAnsi"/>
          <w:color w:val="000000" w:themeColor="text1"/>
        </w:rPr>
        <w:t>Subsección</w:t>
      </w:r>
      <w:r w:rsidR="00085B75" w:rsidRPr="009E69EA">
        <w:rPr>
          <w:rFonts w:eastAsiaTheme="minorEastAsia" w:cstheme="minorHAnsi"/>
          <w:color w:val="000000" w:themeColor="text1"/>
        </w:rPr>
        <w:t xml:space="preserve"> “Segunda Guerra Mundial”, Archivo del </w:t>
      </w:r>
      <w:r w:rsidR="00F42107">
        <w:rPr>
          <w:rFonts w:eastAsiaTheme="minorEastAsia" w:cstheme="minorHAnsi"/>
          <w:color w:val="000000" w:themeColor="text1"/>
        </w:rPr>
        <w:t>Ministerio de Relaciones Exteriores y Culto</w:t>
      </w:r>
      <w:r w:rsidR="00E065B1">
        <w:rPr>
          <w:rFonts w:eastAsiaTheme="minorEastAsia" w:cstheme="minorHAnsi"/>
          <w:color w:val="000000" w:themeColor="text1"/>
        </w:rPr>
        <w:t>.</w:t>
      </w:r>
    </w:p>
    <w:p w14:paraId="56621140" w14:textId="77777777" w:rsidR="00085B75" w:rsidRPr="009E69EA" w:rsidRDefault="00085B75" w:rsidP="001D673F">
      <w:pPr>
        <w:pStyle w:val="Prrafodelista"/>
        <w:spacing w:line="240" w:lineRule="auto"/>
        <w:jc w:val="both"/>
        <w:rPr>
          <w:rFonts w:eastAsiaTheme="minorEastAsia" w:cstheme="minorHAnsi"/>
          <w:color w:val="000000" w:themeColor="text1"/>
        </w:rPr>
      </w:pPr>
    </w:p>
    <w:p w14:paraId="45D53951"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5.4 Nota de publicaciones: </w:t>
      </w:r>
    </w:p>
    <w:p w14:paraId="15E80AA5" w14:textId="6F10DB4B" w:rsidR="009E0619" w:rsidRPr="009E69EA" w:rsidRDefault="00D37C02" w:rsidP="001D673F">
      <w:pPr>
        <w:pStyle w:val="NormalWeb"/>
        <w:jc w:val="both"/>
        <w:rPr>
          <w:rFonts w:asciiTheme="minorHAnsi" w:eastAsiaTheme="minorEastAsia" w:hAnsiTheme="minorHAnsi" w:cstheme="minorHAnsi"/>
          <w:color w:val="000000" w:themeColor="text1"/>
          <w:sz w:val="22"/>
          <w:szCs w:val="22"/>
          <w:lang w:val="es-AR"/>
        </w:rPr>
      </w:pPr>
      <w:r w:rsidRPr="009E69EA">
        <w:rPr>
          <w:rFonts w:asciiTheme="minorHAnsi" w:eastAsiaTheme="minorEastAsia" w:hAnsiTheme="minorHAnsi" w:cstheme="minorHAnsi"/>
          <w:color w:val="000000" w:themeColor="text1"/>
          <w:sz w:val="22"/>
          <w:szCs w:val="22"/>
          <w:lang w:val="es-AR"/>
        </w:rPr>
        <w:t xml:space="preserve">- </w:t>
      </w:r>
      <w:proofErr w:type="spellStart"/>
      <w:r w:rsidR="009E0619" w:rsidRPr="009E69EA">
        <w:rPr>
          <w:rFonts w:asciiTheme="minorHAnsi" w:eastAsiaTheme="minorEastAsia" w:hAnsiTheme="minorHAnsi" w:cstheme="minorHAnsi"/>
          <w:color w:val="000000" w:themeColor="text1"/>
          <w:sz w:val="22"/>
          <w:szCs w:val="22"/>
          <w:lang w:val="es-AR"/>
        </w:rPr>
        <w:t>Harispuru</w:t>
      </w:r>
      <w:proofErr w:type="spellEnd"/>
      <w:r w:rsidR="009E0619" w:rsidRPr="009E69EA">
        <w:rPr>
          <w:rFonts w:asciiTheme="minorHAnsi" w:eastAsiaTheme="minorEastAsia" w:hAnsiTheme="minorHAnsi" w:cstheme="minorHAnsi"/>
          <w:color w:val="000000" w:themeColor="text1"/>
          <w:sz w:val="22"/>
          <w:szCs w:val="22"/>
          <w:lang w:val="es-AR"/>
        </w:rPr>
        <w:t xml:space="preserve">, Adela, Gilbert, Jorge y </w:t>
      </w:r>
      <w:proofErr w:type="spellStart"/>
      <w:r w:rsidR="009E0619" w:rsidRPr="009E69EA">
        <w:rPr>
          <w:rFonts w:asciiTheme="minorHAnsi" w:eastAsiaTheme="minorEastAsia" w:hAnsiTheme="minorHAnsi" w:cstheme="minorHAnsi"/>
          <w:color w:val="000000" w:themeColor="text1"/>
          <w:sz w:val="22"/>
          <w:szCs w:val="22"/>
          <w:lang w:val="es-AR"/>
        </w:rPr>
        <w:t>Regalsky</w:t>
      </w:r>
      <w:proofErr w:type="spellEnd"/>
      <w:r w:rsidR="009E0619" w:rsidRPr="009E69EA">
        <w:rPr>
          <w:rFonts w:asciiTheme="minorHAnsi" w:eastAsiaTheme="minorEastAsia" w:hAnsiTheme="minorHAnsi" w:cstheme="minorHAnsi"/>
          <w:color w:val="000000" w:themeColor="text1"/>
          <w:sz w:val="22"/>
          <w:szCs w:val="22"/>
          <w:lang w:val="es-AR"/>
        </w:rPr>
        <w:t xml:space="preserve">, Andrés (2000). La Junta de Vigilancia, el estado y la propiedad </w:t>
      </w:r>
      <w:proofErr w:type="gramStart"/>
      <w:r w:rsidR="009E0619" w:rsidRPr="009E69EA">
        <w:rPr>
          <w:rFonts w:asciiTheme="minorHAnsi" w:eastAsiaTheme="minorEastAsia" w:hAnsiTheme="minorHAnsi" w:cstheme="minorHAnsi"/>
          <w:color w:val="000000" w:themeColor="text1"/>
          <w:sz w:val="22"/>
          <w:szCs w:val="22"/>
          <w:lang w:val="es-AR"/>
        </w:rPr>
        <w:t>enemiga</w:t>
      </w:r>
      <w:proofErr w:type="gramEnd"/>
      <w:r w:rsidR="009E0619" w:rsidRPr="009E69EA">
        <w:rPr>
          <w:rFonts w:asciiTheme="minorHAnsi" w:eastAsiaTheme="minorEastAsia" w:hAnsiTheme="minorHAnsi" w:cstheme="minorHAnsi"/>
          <w:color w:val="000000" w:themeColor="text1"/>
          <w:sz w:val="22"/>
          <w:szCs w:val="22"/>
          <w:lang w:val="es-AR"/>
        </w:rPr>
        <w:t>. En Ciclos en la Historia, la Economía y la Sociedad, Año X, Vol. X, N° 19, pp. 103- 128. Buenos Aires.</w:t>
      </w:r>
    </w:p>
    <w:p w14:paraId="74B9B19F" w14:textId="669D76DC" w:rsidR="00D36020" w:rsidRPr="00F44993" w:rsidRDefault="00D36020" w:rsidP="001D673F">
      <w:pPr>
        <w:pStyle w:val="NormalWeb"/>
        <w:jc w:val="both"/>
        <w:rPr>
          <w:rFonts w:asciiTheme="minorHAnsi" w:eastAsiaTheme="minorEastAsia" w:hAnsiTheme="minorHAnsi" w:cstheme="minorHAnsi"/>
          <w:color w:val="000000" w:themeColor="text1"/>
          <w:sz w:val="22"/>
          <w:szCs w:val="22"/>
        </w:rPr>
      </w:pPr>
      <w:r w:rsidRPr="009E69EA">
        <w:rPr>
          <w:rFonts w:asciiTheme="minorHAnsi" w:eastAsiaTheme="minorEastAsia" w:hAnsiTheme="minorHAnsi" w:cstheme="minorHAnsi"/>
          <w:color w:val="000000" w:themeColor="text1"/>
          <w:sz w:val="22"/>
          <w:szCs w:val="22"/>
          <w:lang w:val="es-AR"/>
        </w:rPr>
        <w:lastRenderedPageBreak/>
        <w:t xml:space="preserve">- </w:t>
      </w:r>
      <w:proofErr w:type="spellStart"/>
      <w:r w:rsidRPr="009E69EA">
        <w:rPr>
          <w:rFonts w:asciiTheme="minorHAnsi" w:eastAsiaTheme="minorEastAsia" w:hAnsiTheme="minorHAnsi" w:cstheme="minorHAnsi"/>
          <w:color w:val="000000" w:themeColor="text1"/>
          <w:sz w:val="22"/>
          <w:szCs w:val="22"/>
          <w:lang w:val="es-AR"/>
        </w:rPr>
        <w:t>Kroyer</w:t>
      </w:r>
      <w:proofErr w:type="spellEnd"/>
      <w:r w:rsidRPr="009E69EA">
        <w:rPr>
          <w:rFonts w:asciiTheme="minorHAnsi" w:eastAsiaTheme="minorEastAsia" w:hAnsiTheme="minorHAnsi" w:cstheme="minorHAnsi"/>
          <w:color w:val="000000" w:themeColor="text1"/>
          <w:sz w:val="22"/>
          <w:szCs w:val="22"/>
          <w:lang w:val="es-AR"/>
        </w:rPr>
        <w:t>, Silvia</w:t>
      </w:r>
      <w:r w:rsidRPr="009E69EA">
        <w:rPr>
          <w:rFonts w:asciiTheme="minorHAnsi" w:eastAsiaTheme="minorEastAsia" w:hAnsiTheme="minorHAnsi" w:cstheme="minorHAnsi"/>
          <w:i/>
          <w:color w:val="000000" w:themeColor="text1"/>
          <w:sz w:val="22"/>
          <w:szCs w:val="22"/>
          <w:lang w:val="es-AR"/>
        </w:rPr>
        <w:t xml:space="preserve">, Deutsche </w:t>
      </w:r>
      <w:proofErr w:type="spellStart"/>
      <w:r w:rsidRPr="009E69EA">
        <w:rPr>
          <w:rFonts w:asciiTheme="minorHAnsi" w:eastAsiaTheme="minorEastAsia" w:hAnsiTheme="minorHAnsi" w:cstheme="minorHAnsi"/>
          <w:i/>
          <w:color w:val="000000" w:themeColor="text1"/>
          <w:sz w:val="22"/>
          <w:szCs w:val="22"/>
          <w:lang w:val="es-AR"/>
        </w:rPr>
        <w:t>Vermogen</w:t>
      </w:r>
      <w:proofErr w:type="spellEnd"/>
      <w:r w:rsidRPr="009E69EA">
        <w:rPr>
          <w:rFonts w:asciiTheme="minorHAnsi" w:eastAsiaTheme="minorEastAsia" w:hAnsiTheme="minorHAnsi" w:cstheme="minorHAnsi"/>
          <w:i/>
          <w:color w:val="000000" w:themeColor="text1"/>
          <w:sz w:val="22"/>
          <w:szCs w:val="22"/>
          <w:lang w:val="es-AR"/>
        </w:rPr>
        <w:t xml:space="preserve"> in </w:t>
      </w:r>
      <w:proofErr w:type="spellStart"/>
      <w:r w:rsidRPr="009E69EA">
        <w:rPr>
          <w:rFonts w:asciiTheme="minorHAnsi" w:eastAsiaTheme="minorEastAsia" w:hAnsiTheme="minorHAnsi" w:cstheme="minorHAnsi"/>
          <w:i/>
          <w:color w:val="000000" w:themeColor="text1"/>
          <w:sz w:val="22"/>
          <w:szCs w:val="22"/>
          <w:lang w:val="es-AR"/>
        </w:rPr>
        <w:t>Argentinien</w:t>
      </w:r>
      <w:proofErr w:type="spellEnd"/>
      <w:r w:rsidRPr="009E69EA">
        <w:rPr>
          <w:rFonts w:asciiTheme="minorHAnsi" w:eastAsiaTheme="minorEastAsia" w:hAnsiTheme="minorHAnsi" w:cstheme="minorHAnsi"/>
          <w:i/>
          <w:color w:val="000000" w:themeColor="text1"/>
          <w:sz w:val="22"/>
          <w:szCs w:val="22"/>
          <w:lang w:val="es-AR"/>
        </w:rPr>
        <w:t xml:space="preserve"> 1945-1965. </w:t>
      </w:r>
      <w:proofErr w:type="spellStart"/>
      <w:r w:rsidRPr="00F44993">
        <w:rPr>
          <w:rFonts w:asciiTheme="minorHAnsi" w:eastAsiaTheme="minorEastAsia" w:hAnsiTheme="minorHAnsi" w:cstheme="minorHAnsi"/>
          <w:i/>
          <w:color w:val="000000" w:themeColor="text1"/>
          <w:sz w:val="22"/>
          <w:szCs w:val="22"/>
        </w:rPr>
        <w:t>Ein</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Beitrag</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uber</w:t>
      </w:r>
      <w:proofErr w:type="spellEnd"/>
      <w:r w:rsidRPr="00F44993">
        <w:rPr>
          <w:rFonts w:asciiTheme="minorHAnsi" w:eastAsiaTheme="minorEastAsia" w:hAnsiTheme="minorHAnsi" w:cstheme="minorHAnsi"/>
          <w:i/>
          <w:color w:val="000000" w:themeColor="text1"/>
          <w:sz w:val="22"/>
          <w:szCs w:val="22"/>
        </w:rPr>
        <w:t xml:space="preserve"> deutsche </w:t>
      </w:r>
      <w:proofErr w:type="spellStart"/>
      <w:r w:rsidRPr="00F44993">
        <w:rPr>
          <w:rFonts w:asciiTheme="minorHAnsi" w:eastAsiaTheme="minorEastAsia" w:hAnsiTheme="minorHAnsi" w:cstheme="minorHAnsi"/>
          <w:i/>
          <w:color w:val="000000" w:themeColor="text1"/>
          <w:sz w:val="22"/>
          <w:szCs w:val="22"/>
        </w:rPr>
        <w:t>Direktinvestitionen</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im</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Ausland</w:t>
      </w:r>
      <w:proofErr w:type="spellEnd"/>
      <w:r w:rsidRPr="00F44993">
        <w:rPr>
          <w:rFonts w:asciiTheme="minorHAnsi" w:eastAsiaTheme="minorEastAsia" w:hAnsiTheme="minorHAnsi" w:cstheme="minorHAnsi"/>
          <w:color w:val="000000" w:themeColor="text1"/>
          <w:sz w:val="22"/>
          <w:szCs w:val="22"/>
        </w:rPr>
        <w:t xml:space="preserve">, </w:t>
      </w:r>
      <w:proofErr w:type="spellStart"/>
      <w:r w:rsidRPr="00F44993">
        <w:rPr>
          <w:rFonts w:asciiTheme="minorHAnsi" w:eastAsiaTheme="minorEastAsia" w:hAnsiTheme="minorHAnsi" w:cstheme="minorHAnsi"/>
          <w:color w:val="000000" w:themeColor="text1"/>
          <w:sz w:val="22"/>
          <w:szCs w:val="22"/>
        </w:rPr>
        <w:t>Vervuert</w:t>
      </w:r>
      <w:proofErr w:type="spellEnd"/>
      <w:r w:rsidRPr="00F44993">
        <w:rPr>
          <w:rFonts w:asciiTheme="minorHAnsi" w:eastAsiaTheme="minorEastAsia" w:hAnsiTheme="minorHAnsi" w:cstheme="minorHAnsi"/>
          <w:color w:val="000000" w:themeColor="text1"/>
          <w:sz w:val="22"/>
          <w:szCs w:val="22"/>
        </w:rPr>
        <w:t xml:space="preserve">, </w:t>
      </w:r>
      <w:proofErr w:type="spellStart"/>
      <w:r w:rsidRPr="00F44993">
        <w:rPr>
          <w:rFonts w:asciiTheme="minorHAnsi" w:eastAsiaTheme="minorEastAsia" w:hAnsiTheme="minorHAnsi" w:cstheme="minorHAnsi"/>
          <w:color w:val="000000" w:themeColor="text1"/>
          <w:sz w:val="22"/>
          <w:szCs w:val="22"/>
        </w:rPr>
        <w:t>Fráncfort</w:t>
      </w:r>
      <w:proofErr w:type="spellEnd"/>
      <w:r w:rsidRPr="00F44993">
        <w:rPr>
          <w:rFonts w:asciiTheme="minorHAnsi" w:eastAsiaTheme="minorEastAsia" w:hAnsiTheme="minorHAnsi" w:cstheme="minorHAnsi"/>
          <w:color w:val="000000" w:themeColor="text1"/>
          <w:sz w:val="22"/>
          <w:szCs w:val="22"/>
        </w:rPr>
        <w:t xml:space="preserve"> </w:t>
      </w:r>
      <w:proofErr w:type="gramStart"/>
      <w:r w:rsidRPr="00F44993">
        <w:rPr>
          <w:rFonts w:asciiTheme="minorHAnsi" w:eastAsiaTheme="minorEastAsia" w:hAnsiTheme="minorHAnsi" w:cstheme="minorHAnsi"/>
          <w:color w:val="000000" w:themeColor="text1"/>
          <w:sz w:val="22"/>
          <w:szCs w:val="22"/>
        </w:rPr>
        <w:t>del</w:t>
      </w:r>
      <w:proofErr w:type="gramEnd"/>
      <w:r w:rsidRPr="00F44993">
        <w:rPr>
          <w:rFonts w:asciiTheme="minorHAnsi" w:eastAsiaTheme="minorEastAsia" w:hAnsiTheme="minorHAnsi" w:cstheme="minorHAnsi"/>
          <w:color w:val="000000" w:themeColor="text1"/>
          <w:sz w:val="22"/>
          <w:szCs w:val="22"/>
        </w:rPr>
        <w:t xml:space="preserve"> </w:t>
      </w:r>
      <w:proofErr w:type="spellStart"/>
      <w:r w:rsidRPr="00F44993">
        <w:rPr>
          <w:rFonts w:asciiTheme="minorHAnsi" w:eastAsiaTheme="minorEastAsia" w:hAnsiTheme="minorHAnsi" w:cstheme="minorHAnsi"/>
          <w:color w:val="000000" w:themeColor="text1"/>
          <w:sz w:val="22"/>
          <w:szCs w:val="22"/>
        </w:rPr>
        <w:t>Meno</w:t>
      </w:r>
      <w:proofErr w:type="spellEnd"/>
      <w:r w:rsidRPr="00F44993">
        <w:rPr>
          <w:rFonts w:asciiTheme="minorHAnsi" w:eastAsiaTheme="minorEastAsia" w:hAnsiTheme="minorHAnsi" w:cstheme="minorHAnsi"/>
          <w:color w:val="000000" w:themeColor="text1"/>
          <w:sz w:val="22"/>
          <w:szCs w:val="22"/>
        </w:rPr>
        <w:t>, 2005, p. 314.</w:t>
      </w:r>
    </w:p>
    <w:p w14:paraId="35518450" w14:textId="7790A752" w:rsidR="00EC2865" w:rsidRPr="00F44993" w:rsidRDefault="009E69EA" w:rsidP="009E69EA">
      <w:pPr>
        <w:pStyle w:val="NormalWeb"/>
        <w:jc w:val="both"/>
        <w:rPr>
          <w:rFonts w:asciiTheme="minorHAnsi" w:eastAsia="Calibri" w:hAnsiTheme="minorHAnsi" w:cstheme="minorHAnsi"/>
          <w:color w:val="000000" w:themeColor="text1"/>
          <w:sz w:val="22"/>
          <w:szCs w:val="22"/>
        </w:rPr>
      </w:pPr>
      <w:r w:rsidRPr="00F44993">
        <w:rPr>
          <w:rFonts w:asciiTheme="minorHAnsi" w:eastAsiaTheme="minorEastAsia" w:hAnsiTheme="minorHAnsi" w:cstheme="minorHAnsi"/>
          <w:color w:val="000000" w:themeColor="text1"/>
          <w:sz w:val="22"/>
          <w:szCs w:val="22"/>
        </w:rPr>
        <w:t xml:space="preserve">- </w:t>
      </w:r>
      <w:proofErr w:type="spellStart"/>
      <w:r w:rsidRPr="00F44993">
        <w:rPr>
          <w:rFonts w:asciiTheme="minorHAnsi" w:eastAsiaTheme="minorEastAsia" w:hAnsiTheme="minorHAnsi" w:cstheme="minorHAnsi"/>
          <w:color w:val="000000" w:themeColor="text1"/>
          <w:sz w:val="22"/>
          <w:szCs w:val="22"/>
        </w:rPr>
        <w:t>Schönwald</w:t>
      </w:r>
      <w:proofErr w:type="spellEnd"/>
      <w:r w:rsidRPr="00F44993">
        <w:rPr>
          <w:rFonts w:asciiTheme="minorHAnsi" w:eastAsiaTheme="minorEastAsia" w:hAnsiTheme="minorHAnsi" w:cstheme="minorHAnsi"/>
          <w:color w:val="000000" w:themeColor="text1"/>
          <w:sz w:val="22"/>
          <w:szCs w:val="22"/>
        </w:rPr>
        <w:t xml:space="preserve">, Matthias, </w:t>
      </w:r>
      <w:r w:rsidRPr="00F44993">
        <w:rPr>
          <w:rFonts w:asciiTheme="minorHAnsi" w:eastAsiaTheme="minorEastAsia" w:hAnsiTheme="minorHAnsi" w:cstheme="minorHAnsi"/>
          <w:i/>
          <w:color w:val="000000" w:themeColor="text1"/>
          <w:sz w:val="22"/>
          <w:szCs w:val="22"/>
        </w:rPr>
        <w:t xml:space="preserve">Deutschland und </w:t>
      </w:r>
      <w:proofErr w:type="spellStart"/>
      <w:r w:rsidRPr="00F44993">
        <w:rPr>
          <w:rFonts w:asciiTheme="minorHAnsi" w:eastAsiaTheme="minorEastAsia" w:hAnsiTheme="minorHAnsi" w:cstheme="minorHAnsi"/>
          <w:i/>
          <w:color w:val="000000" w:themeColor="text1"/>
          <w:sz w:val="22"/>
          <w:szCs w:val="22"/>
        </w:rPr>
        <w:t>Argentinien</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nach</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dem</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Zweiten</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Weltkrieg</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politische</w:t>
      </w:r>
      <w:proofErr w:type="spellEnd"/>
      <w:r w:rsidRPr="00F44993">
        <w:rPr>
          <w:rFonts w:asciiTheme="minorHAnsi" w:eastAsiaTheme="minorEastAsia" w:hAnsiTheme="minorHAnsi" w:cstheme="minorHAnsi"/>
          <w:i/>
          <w:color w:val="000000" w:themeColor="text1"/>
          <w:sz w:val="22"/>
          <w:szCs w:val="22"/>
        </w:rPr>
        <w:t xml:space="preserve"> und </w:t>
      </w:r>
      <w:proofErr w:type="spellStart"/>
      <w:r w:rsidRPr="00F44993">
        <w:rPr>
          <w:rFonts w:asciiTheme="minorHAnsi" w:eastAsiaTheme="minorEastAsia" w:hAnsiTheme="minorHAnsi" w:cstheme="minorHAnsi"/>
          <w:i/>
          <w:color w:val="000000" w:themeColor="text1"/>
          <w:sz w:val="22"/>
          <w:szCs w:val="22"/>
        </w:rPr>
        <w:t>wirtschaftliche</w:t>
      </w:r>
      <w:proofErr w:type="spellEnd"/>
      <w:r w:rsidRPr="00F44993">
        <w:rPr>
          <w:rFonts w:asciiTheme="minorHAnsi" w:eastAsiaTheme="minorEastAsia" w:hAnsiTheme="minorHAnsi" w:cstheme="minorHAnsi"/>
          <w:i/>
          <w:color w:val="000000" w:themeColor="text1"/>
          <w:sz w:val="22"/>
          <w:szCs w:val="22"/>
        </w:rPr>
        <w:t xml:space="preserve"> </w:t>
      </w:r>
      <w:proofErr w:type="spellStart"/>
      <w:r w:rsidRPr="00F44993">
        <w:rPr>
          <w:rFonts w:asciiTheme="minorHAnsi" w:eastAsiaTheme="minorEastAsia" w:hAnsiTheme="minorHAnsi" w:cstheme="minorHAnsi"/>
          <w:i/>
          <w:color w:val="000000" w:themeColor="text1"/>
          <w:sz w:val="22"/>
          <w:szCs w:val="22"/>
        </w:rPr>
        <w:t>Beziehungen</w:t>
      </w:r>
      <w:proofErr w:type="spellEnd"/>
      <w:r w:rsidRPr="00F44993">
        <w:rPr>
          <w:rFonts w:asciiTheme="minorHAnsi" w:eastAsiaTheme="minorEastAsia" w:hAnsiTheme="minorHAnsi" w:cstheme="minorHAnsi"/>
          <w:i/>
          <w:color w:val="000000" w:themeColor="text1"/>
          <w:sz w:val="22"/>
          <w:szCs w:val="22"/>
        </w:rPr>
        <w:t xml:space="preserve"> und deutsche </w:t>
      </w:r>
      <w:proofErr w:type="spellStart"/>
      <w:r w:rsidRPr="00F44993">
        <w:rPr>
          <w:rFonts w:asciiTheme="minorHAnsi" w:eastAsiaTheme="minorEastAsia" w:hAnsiTheme="minorHAnsi" w:cstheme="minorHAnsi"/>
          <w:i/>
          <w:color w:val="000000" w:themeColor="text1"/>
          <w:sz w:val="22"/>
          <w:szCs w:val="22"/>
        </w:rPr>
        <w:t>Auswanderung</w:t>
      </w:r>
      <w:proofErr w:type="spellEnd"/>
      <w:r w:rsidRPr="00F44993">
        <w:rPr>
          <w:rFonts w:asciiTheme="minorHAnsi" w:eastAsiaTheme="minorEastAsia" w:hAnsiTheme="minorHAnsi" w:cstheme="minorHAnsi"/>
          <w:i/>
          <w:color w:val="000000" w:themeColor="text1"/>
          <w:sz w:val="22"/>
          <w:szCs w:val="22"/>
        </w:rPr>
        <w:t xml:space="preserve"> 1945-1955</w:t>
      </w:r>
      <w:r w:rsidRPr="00F44993">
        <w:rPr>
          <w:rFonts w:asciiTheme="minorHAnsi" w:eastAsiaTheme="minorEastAsia" w:hAnsiTheme="minorHAnsi" w:cstheme="minorHAnsi"/>
          <w:color w:val="000000" w:themeColor="text1"/>
          <w:sz w:val="22"/>
          <w:szCs w:val="22"/>
        </w:rPr>
        <w:t>,</w:t>
      </w:r>
      <w:r w:rsidR="00E065B1" w:rsidRPr="00F44993">
        <w:rPr>
          <w:rFonts w:asciiTheme="minorHAnsi" w:eastAsiaTheme="minorEastAsia" w:hAnsiTheme="minorHAnsi" w:cstheme="minorHAnsi"/>
          <w:color w:val="000000" w:themeColor="text1"/>
          <w:sz w:val="22"/>
          <w:szCs w:val="22"/>
        </w:rPr>
        <w:t xml:space="preserve"> Paderborn, Munich, </w:t>
      </w:r>
      <w:proofErr w:type="spellStart"/>
      <w:r w:rsidR="00E065B1" w:rsidRPr="00F44993">
        <w:rPr>
          <w:rFonts w:asciiTheme="minorHAnsi" w:eastAsiaTheme="minorEastAsia" w:hAnsiTheme="minorHAnsi" w:cstheme="minorHAnsi"/>
          <w:color w:val="000000" w:themeColor="text1"/>
          <w:sz w:val="22"/>
          <w:szCs w:val="22"/>
        </w:rPr>
        <w:t>Viena</w:t>
      </w:r>
      <w:proofErr w:type="spellEnd"/>
      <w:r w:rsidR="00E065B1" w:rsidRPr="00F44993">
        <w:rPr>
          <w:rFonts w:asciiTheme="minorHAnsi" w:eastAsiaTheme="minorEastAsia" w:hAnsiTheme="minorHAnsi" w:cstheme="minorHAnsi"/>
          <w:color w:val="000000" w:themeColor="text1"/>
          <w:sz w:val="22"/>
          <w:szCs w:val="22"/>
        </w:rPr>
        <w:t xml:space="preserve"> y Zurich,</w:t>
      </w:r>
      <w:r w:rsidRPr="00F44993">
        <w:rPr>
          <w:rFonts w:asciiTheme="minorHAnsi" w:eastAsiaTheme="minorEastAsia" w:hAnsiTheme="minorHAnsi" w:cstheme="minorHAnsi"/>
          <w:color w:val="000000" w:themeColor="text1"/>
          <w:sz w:val="22"/>
          <w:szCs w:val="22"/>
        </w:rPr>
        <w:t xml:space="preserve"> </w:t>
      </w:r>
      <w:proofErr w:type="spellStart"/>
      <w:r w:rsidR="00E065B1" w:rsidRPr="00F44993">
        <w:rPr>
          <w:rFonts w:asciiTheme="minorHAnsi" w:eastAsiaTheme="minorEastAsia" w:hAnsiTheme="minorHAnsi" w:cstheme="minorHAnsi"/>
          <w:color w:val="000000" w:themeColor="text1"/>
          <w:sz w:val="22"/>
          <w:szCs w:val="22"/>
        </w:rPr>
        <w:t>Schoeningh</w:t>
      </w:r>
      <w:proofErr w:type="spellEnd"/>
      <w:r w:rsidR="00E065B1" w:rsidRPr="00F44993">
        <w:rPr>
          <w:rFonts w:asciiTheme="minorHAnsi" w:eastAsiaTheme="minorEastAsia" w:hAnsiTheme="minorHAnsi" w:cstheme="minorHAnsi"/>
          <w:color w:val="000000" w:themeColor="text1"/>
          <w:sz w:val="22"/>
          <w:szCs w:val="22"/>
        </w:rPr>
        <w:t>, 1998.</w:t>
      </w:r>
    </w:p>
    <w:p w14:paraId="134DB7F3"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6. ÁREA DE NOTAS</w:t>
      </w:r>
      <w:r w:rsidRPr="009E69EA">
        <w:rPr>
          <w:rFonts w:eastAsia="Calibri" w:cstheme="minorHAnsi"/>
          <w:color w:val="000000" w:themeColor="text1"/>
        </w:rPr>
        <w:t xml:space="preserve"> </w:t>
      </w:r>
    </w:p>
    <w:p w14:paraId="27969250"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6.1 Notas:</w:t>
      </w:r>
    </w:p>
    <w:p w14:paraId="7B69FEA7" w14:textId="7D5ED293" w:rsidR="00EC2865" w:rsidRPr="009E69EA" w:rsidRDefault="00361809" w:rsidP="001D673F">
      <w:pPr>
        <w:spacing w:line="240" w:lineRule="auto"/>
        <w:jc w:val="both"/>
        <w:rPr>
          <w:rFonts w:eastAsia="Calibri" w:cstheme="minorHAnsi"/>
          <w:color w:val="000000" w:themeColor="text1"/>
        </w:rPr>
      </w:pPr>
      <w:r>
        <w:rPr>
          <w:rFonts w:eastAsia="Calibri" w:cstheme="minorHAnsi"/>
          <w:color w:val="000000" w:themeColor="text1"/>
        </w:rPr>
        <w:t>Tal como se dio cuenta en la Historia institucional,</w:t>
      </w:r>
      <w:r w:rsidR="00F7057A">
        <w:rPr>
          <w:rFonts w:eastAsia="Calibri" w:cstheme="minorHAnsi"/>
          <w:color w:val="000000" w:themeColor="text1"/>
        </w:rPr>
        <w:t xml:space="preserve"> </w:t>
      </w:r>
      <w:r>
        <w:rPr>
          <w:rFonts w:eastAsia="Calibri" w:cstheme="minorHAnsi"/>
          <w:color w:val="000000" w:themeColor="text1"/>
        </w:rPr>
        <w:t xml:space="preserve">el nombre del productor varió </w:t>
      </w:r>
      <w:r w:rsidR="00F7057A">
        <w:rPr>
          <w:rFonts w:eastAsia="Calibri" w:cstheme="minorHAnsi"/>
          <w:color w:val="000000" w:themeColor="text1"/>
        </w:rPr>
        <w:t>a lo la</w:t>
      </w:r>
      <w:r w:rsidR="008C6FE5">
        <w:rPr>
          <w:rFonts w:eastAsia="Calibri" w:cstheme="minorHAnsi"/>
          <w:color w:val="000000" w:themeColor="text1"/>
        </w:rPr>
        <w:t>rgo de la existencia del</w:t>
      </w:r>
      <w:r>
        <w:rPr>
          <w:rFonts w:eastAsia="Calibri" w:cstheme="minorHAnsi"/>
          <w:color w:val="000000" w:themeColor="text1"/>
        </w:rPr>
        <w:t xml:space="preserve"> mismo. S</w:t>
      </w:r>
      <w:r w:rsidR="00C54AFC">
        <w:rPr>
          <w:rFonts w:eastAsia="Calibri" w:cstheme="minorHAnsi"/>
          <w:color w:val="000000" w:themeColor="text1"/>
        </w:rPr>
        <w:t xml:space="preserve">e optó por denominar al </w:t>
      </w:r>
      <w:proofErr w:type="spellStart"/>
      <w:r w:rsidR="00C54AFC">
        <w:rPr>
          <w:rFonts w:eastAsia="Calibri" w:cstheme="minorHAnsi"/>
          <w:color w:val="000000" w:themeColor="text1"/>
        </w:rPr>
        <w:t>Subfondo</w:t>
      </w:r>
      <w:proofErr w:type="spellEnd"/>
      <w:r w:rsidR="00C54AFC">
        <w:rPr>
          <w:rFonts w:eastAsia="Calibri" w:cstheme="minorHAnsi"/>
          <w:color w:val="000000" w:themeColor="text1"/>
        </w:rPr>
        <w:t xml:space="preserve"> </w:t>
      </w:r>
      <w:r w:rsidR="00F7057A">
        <w:rPr>
          <w:rFonts w:eastAsia="Calibri" w:cstheme="minorHAnsi"/>
          <w:color w:val="000000" w:themeColor="text1"/>
        </w:rPr>
        <w:t xml:space="preserve">con el nombre de “Junta de Vigilancia y Disposición final de la Propiedad Enemiga”, debido a que esta denominación del área coincide con el período </w:t>
      </w:r>
      <w:r w:rsidR="001649F8">
        <w:rPr>
          <w:rFonts w:eastAsia="Calibri" w:cstheme="minorHAnsi"/>
          <w:color w:val="000000" w:themeColor="text1"/>
        </w:rPr>
        <w:t>de</w:t>
      </w:r>
      <w:r w:rsidR="00F7057A">
        <w:rPr>
          <w:rFonts w:eastAsia="Calibri" w:cstheme="minorHAnsi"/>
          <w:color w:val="000000" w:themeColor="text1"/>
        </w:rPr>
        <w:t xml:space="preserve"> producción documental má</w:t>
      </w:r>
      <w:r w:rsidR="001649F8">
        <w:rPr>
          <w:rFonts w:eastAsia="Calibri" w:cstheme="minorHAnsi"/>
          <w:color w:val="000000" w:themeColor="text1"/>
        </w:rPr>
        <w:t>s prolífica</w:t>
      </w:r>
      <w:r w:rsidR="00F7057A">
        <w:rPr>
          <w:rFonts w:eastAsia="Calibri" w:cstheme="minorHAnsi"/>
          <w:color w:val="000000" w:themeColor="text1"/>
        </w:rPr>
        <w:t>.</w:t>
      </w:r>
    </w:p>
    <w:p w14:paraId="2C5B4155" w14:textId="77777777" w:rsidR="00EC2865" w:rsidRPr="009E69EA" w:rsidRDefault="00EC2865" w:rsidP="001D673F">
      <w:pPr>
        <w:spacing w:line="240" w:lineRule="auto"/>
        <w:jc w:val="both"/>
        <w:rPr>
          <w:rFonts w:eastAsia="Calibri" w:cstheme="minorHAnsi"/>
          <w:color w:val="000000" w:themeColor="text1"/>
        </w:rPr>
      </w:pPr>
    </w:p>
    <w:p w14:paraId="43E62CAD"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b/>
          <w:bCs/>
          <w:color w:val="000000" w:themeColor="text1"/>
        </w:rPr>
        <w:t>7. ÁREA DE CONTROL DE LA DESCRIPCIÓN</w:t>
      </w:r>
    </w:p>
    <w:p w14:paraId="704CB7AB"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 xml:space="preserve">7.1 Nota del archivero: </w:t>
      </w:r>
    </w:p>
    <w:p w14:paraId="4A2F1E9F" w14:textId="32AE9C5C" w:rsidR="00EC2865" w:rsidRPr="009E69EA" w:rsidRDefault="006D2AE9" w:rsidP="001D673F">
      <w:pPr>
        <w:spacing w:line="240" w:lineRule="auto"/>
        <w:jc w:val="both"/>
        <w:rPr>
          <w:rFonts w:eastAsia="Calibri" w:cstheme="minorHAnsi"/>
          <w:color w:val="000000" w:themeColor="text1"/>
        </w:rPr>
      </w:pPr>
      <w:r w:rsidRPr="009E69EA">
        <w:rPr>
          <w:rFonts w:eastAsia="Calibri" w:cstheme="minorHAnsi"/>
          <w:color w:val="000000" w:themeColor="text1"/>
        </w:rPr>
        <w:t>Alba L. Lombardi</w:t>
      </w:r>
    </w:p>
    <w:p w14:paraId="52075B1A" w14:textId="77777777" w:rsidR="00EC2865" w:rsidRPr="009E69EA" w:rsidRDefault="00EC2865" w:rsidP="001D673F">
      <w:pPr>
        <w:spacing w:line="240" w:lineRule="auto"/>
        <w:jc w:val="both"/>
        <w:rPr>
          <w:rFonts w:eastAsia="Calibri" w:cstheme="minorHAnsi"/>
          <w:color w:val="000000" w:themeColor="text1"/>
        </w:rPr>
      </w:pPr>
    </w:p>
    <w:p w14:paraId="7F3ECF08"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Bibliografía y fuentes utilizadas para la descripción:</w:t>
      </w:r>
    </w:p>
    <w:p w14:paraId="1018E51B" w14:textId="7DFC8B00" w:rsidR="008B484D" w:rsidRPr="009E69EA" w:rsidRDefault="008B484D" w:rsidP="00720914">
      <w:pPr>
        <w:pStyle w:val="NormalWeb"/>
        <w:numPr>
          <w:ilvl w:val="0"/>
          <w:numId w:val="3"/>
        </w:numPr>
        <w:jc w:val="both"/>
        <w:rPr>
          <w:rFonts w:asciiTheme="minorHAnsi" w:eastAsia="Calibri" w:hAnsiTheme="minorHAnsi" w:cstheme="minorHAnsi"/>
          <w:color w:val="000000" w:themeColor="text1"/>
          <w:sz w:val="22"/>
          <w:szCs w:val="22"/>
          <w:lang w:val="es-AR"/>
        </w:rPr>
      </w:pPr>
      <w:proofErr w:type="spellStart"/>
      <w:r w:rsidRPr="009E69EA">
        <w:rPr>
          <w:rFonts w:asciiTheme="minorHAnsi" w:eastAsia="Calibri" w:hAnsiTheme="minorHAnsi" w:cstheme="minorHAnsi"/>
          <w:color w:val="000000" w:themeColor="text1"/>
          <w:sz w:val="22"/>
          <w:szCs w:val="22"/>
          <w:lang w:val="es-AR"/>
        </w:rPr>
        <w:t>Bellini</w:t>
      </w:r>
      <w:proofErr w:type="spellEnd"/>
      <w:r w:rsidRPr="009E69EA">
        <w:rPr>
          <w:rFonts w:asciiTheme="minorHAnsi" w:eastAsia="Calibri" w:hAnsiTheme="minorHAnsi" w:cstheme="minorHAnsi"/>
          <w:color w:val="000000" w:themeColor="text1"/>
          <w:sz w:val="22"/>
          <w:szCs w:val="22"/>
          <w:lang w:val="es-AR"/>
        </w:rPr>
        <w:t>, Claudio (2006). Reestructurando el estado industrial. El caso de la privatización de la DINIE 11955- 1962. En Desarrollo Económico. Vol. 46, N° 181, pp. 89- 116. Buenos Aires.</w:t>
      </w:r>
    </w:p>
    <w:p w14:paraId="2A969B3B" w14:textId="5A2289E0" w:rsidR="009E0619" w:rsidRPr="009E69EA" w:rsidRDefault="009E0619" w:rsidP="00720914">
      <w:pPr>
        <w:pStyle w:val="NormalWeb"/>
        <w:numPr>
          <w:ilvl w:val="0"/>
          <w:numId w:val="3"/>
        </w:numPr>
        <w:jc w:val="both"/>
        <w:rPr>
          <w:rFonts w:asciiTheme="minorHAnsi" w:eastAsia="Calibri" w:hAnsiTheme="minorHAnsi" w:cstheme="minorHAnsi"/>
          <w:color w:val="000000" w:themeColor="text1"/>
          <w:sz w:val="22"/>
          <w:szCs w:val="22"/>
          <w:lang w:val="es-AR"/>
        </w:rPr>
      </w:pPr>
      <w:r w:rsidRPr="009E69EA">
        <w:rPr>
          <w:rFonts w:asciiTheme="minorHAnsi" w:eastAsia="Calibri" w:hAnsiTheme="minorHAnsi" w:cstheme="minorHAnsi"/>
          <w:color w:val="000000" w:themeColor="text1"/>
          <w:sz w:val="22"/>
          <w:szCs w:val="22"/>
          <w:lang w:val="es-AR"/>
        </w:rPr>
        <w:t xml:space="preserve">Olano, José Manuel (1946). Junta de Vigilancia y Disposición Final de la Propiedad Enemiga. Síntesis de la labor realizada desde su creación hasta el 15 de Enero de 1946. Buenos Aires, </w:t>
      </w:r>
      <w:r w:rsidR="00F42107">
        <w:rPr>
          <w:rFonts w:asciiTheme="minorHAnsi" w:eastAsia="Calibri" w:hAnsiTheme="minorHAnsi" w:cstheme="minorHAnsi"/>
          <w:color w:val="000000" w:themeColor="text1"/>
          <w:sz w:val="22"/>
          <w:szCs w:val="22"/>
          <w:lang w:val="es-AR"/>
        </w:rPr>
        <w:t>Ministerio de Relaciones Exteriores y Culto</w:t>
      </w:r>
      <w:r w:rsidRPr="009E69EA">
        <w:rPr>
          <w:rFonts w:asciiTheme="minorHAnsi" w:eastAsia="Calibri" w:hAnsiTheme="minorHAnsi" w:cstheme="minorHAnsi"/>
          <w:color w:val="000000" w:themeColor="text1"/>
          <w:sz w:val="22"/>
          <w:szCs w:val="22"/>
          <w:lang w:val="es-AR"/>
        </w:rPr>
        <w:t>.</w:t>
      </w:r>
    </w:p>
    <w:p w14:paraId="3405FE9F" w14:textId="282A4284" w:rsidR="009E69EA" w:rsidRPr="009E69EA" w:rsidRDefault="009E0619" w:rsidP="00720914">
      <w:pPr>
        <w:pStyle w:val="NormalWeb"/>
        <w:numPr>
          <w:ilvl w:val="0"/>
          <w:numId w:val="3"/>
        </w:numPr>
        <w:jc w:val="both"/>
        <w:rPr>
          <w:rFonts w:asciiTheme="minorHAnsi" w:eastAsia="Calibri" w:hAnsiTheme="minorHAnsi" w:cstheme="minorHAnsi"/>
          <w:color w:val="000000" w:themeColor="text1"/>
          <w:sz w:val="22"/>
          <w:szCs w:val="22"/>
          <w:lang w:val="es-AR"/>
        </w:rPr>
      </w:pPr>
      <w:proofErr w:type="spellStart"/>
      <w:r w:rsidRPr="009E69EA">
        <w:rPr>
          <w:rFonts w:asciiTheme="minorHAnsi" w:eastAsia="Calibri" w:hAnsiTheme="minorHAnsi" w:cstheme="minorHAnsi"/>
          <w:color w:val="000000" w:themeColor="text1"/>
          <w:sz w:val="22"/>
          <w:szCs w:val="22"/>
          <w:lang w:val="es-AR"/>
        </w:rPr>
        <w:t>Harispuru</w:t>
      </w:r>
      <w:proofErr w:type="spellEnd"/>
      <w:r w:rsidRPr="009E69EA">
        <w:rPr>
          <w:rFonts w:asciiTheme="minorHAnsi" w:eastAsia="Calibri" w:hAnsiTheme="minorHAnsi" w:cstheme="minorHAnsi"/>
          <w:color w:val="000000" w:themeColor="text1"/>
          <w:sz w:val="22"/>
          <w:szCs w:val="22"/>
          <w:lang w:val="es-AR"/>
        </w:rPr>
        <w:t xml:space="preserve">, Adela, Gilbert, Jorge y </w:t>
      </w:r>
      <w:proofErr w:type="spellStart"/>
      <w:r w:rsidRPr="009E69EA">
        <w:rPr>
          <w:rFonts w:asciiTheme="minorHAnsi" w:eastAsia="Calibri" w:hAnsiTheme="minorHAnsi" w:cstheme="minorHAnsi"/>
          <w:color w:val="000000" w:themeColor="text1"/>
          <w:sz w:val="22"/>
          <w:szCs w:val="22"/>
          <w:lang w:val="es-AR"/>
        </w:rPr>
        <w:t>Regalsky</w:t>
      </w:r>
      <w:proofErr w:type="spellEnd"/>
      <w:r w:rsidRPr="009E69EA">
        <w:rPr>
          <w:rFonts w:asciiTheme="minorHAnsi" w:eastAsia="Calibri" w:hAnsiTheme="minorHAnsi" w:cstheme="minorHAnsi"/>
          <w:color w:val="000000" w:themeColor="text1"/>
          <w:sz w:val="22"/>
          <w:szCs w:val="22"/>
          <w:lang w:val="es-AR"/>
        </w:rPr>
        <w:t>, Andrés (2000). La Junta de Vigilancia, el estado y la propiedad enemiga. En Ciclos en la Historia, la Economía y la Sociedad, Año X, Vol. X, N° 19, pp. 103- 128. Buenos Aires.</w:t>
      </w:r>
    </w:p>
    <w:p w14:paraId="6FF5EEB6" w14:textId="5A783B41" w:rsidR="009E0619" w:rsidRDefault="009E0619" w:rsidP="00720914">
      <w:pPr>
        <w:pStyle w:val="NormalWeb"/>
        <w:numPr>
          <w:ilvl w:val="0"/>
          <w:numId w:val="3"/>
        </w:numPr>
        <w:jc w:val="both"/>
        <w:rPr>
          <w:rFonts w:asciiTheme="minorHAnsi" w:eastAsia="Calibri" w:hAnsiTheme="minorHAnsi" w:cstheme="minorHAnsi"/>
          <w:color w:val="000000" w:themeColor="text1"/>
          <w:sz w:val="22"/>
          <w:szCs w:val="22"/>
          <w:lang w:val="es-AR"/>
        </w:rPr>
      </w:pPr>
      <w:r w:rsidRPr="009E69EA">
        <w:rPr>
          <w:rFonts w:asciiTheme="minorHAnsi" w:eastAsia="Calibri" w:hAnsiTheme="minorHAnsi" w:cstheme="minorHAnsi"/>
          <w:color w:val="000000" w:themeColor="text1"/>
          <w:sz w:val="22"/>
          <w:szCs w:val="22"/>
          <w:lang w:val="es-AR"/>
        </w:rPr>
        <w:t xml:space="preserve">Memorias del </w:t>
      </w:r>
      <w:r w:rsidR="00F42107">
        <w:rPr>
          <w:rFonts w:asciiTheme="minorHAnsi" w:eastAsia="Calibri" w:hAnsiTheme="minorHAnsi" w:cstheme="minorHAnsi"/>
          <w:color w:val="000000" w:themeColor="text1"/>
          <w:sz w:val="22"/>
          <w:szCs w:val="22"/>
          <w:lang w:val="es-AR"/>
        </w:rPr>
        <w:t>Ministerio de Relaciones Exteriores y Culto</w:t>
      </w:r>
      <w:r w:rsidRPr="009E69EA">
        <w:rPr>
          <w:rFonts w:asciiTheme="minorHAnsi" w:eastAsia="Calibri" w:hAnsiTheme="minorHAnsi" w:cstheme="minorHAnsi"/>
          <w:color w:val="000000" w:themeColor="text1"/>
          <w:sz w:val="22"/>
          <w:szCs w:val="22"/>
          <w:lang w:val="es-AR"/>
        </w:rPr>
        <w:t>, Buenos Aires</w:t>
      </w:r>
      <w:r w:rsidR="00671B37" w:rsidRPr="009E69EA">
        <w:rPr>
          <w:rFonts w:asciiTheme="minorHAnsi" w:eastAsia="Calibri" w:hAnsiTheme="minorHAnsi" w:cstheme="minorHAnsi"/>
          <w:color w:val="000000" w:themeColor="text1"/>
          <w:sz w:val="22"/>
          <w:szCs w:val="22"/>
          <w:lang w:val="es-AR"/>
        </w:rPr>
        <w:t>.</w:t>
      </w:r>
    </w:p>
    <w:p w14:paraId="3CB6B20F" w14:textId="77777777" w:rsidR="00B97ED8" w:rsidRDefault="00B97ED8" w:rsidP="00720914">
      <w:pPr>
        <w:pStyle w:val="Prrafodelista"/>
        <w:numPr>
          <w:ilvl w:val="0"/>
          <w:numId w:val="3"/>
        </w:numPr>
        <w:jc w:val="both"/>
        <w:rPr>
          <w:rFonts w:eastAsia="Calibri" w:cstheme="minorHAnsi"/>
          <w:color w:val="000000" w:themeColor="text1"/>
        </w:rPr>
      </w:pPr>
      <w:r w:rsidRPr="00B97ED8">
        <w:rPr>
          <w:rFonts w:eastAsia="Calibri" w:cstheme="minorHAnsi"/>
          <w:color w:val="000000" w:themeColor="text1"/>
        </w:rPr>
        <w:t xml:space="preserve">Lombardi, Alba y Laura </w:t>
      </w:r>
      <w:proofErr w:type="spellStart"/>
      <w:r w:rsidRPr="00B97ED8">
        <w:rPr>
          <w:rFonts w:eastAsia="Calibri" w:cstheme="minorHAnsi"/>
          <w:color w:val="000000" w:themeColor="text1"/>
        </w:rPr>
        <w:t>Assali</w:t>
      </w:r>
      <w:proofErr w:type="spellEnd"/>
      <w:r w:rsidRPr="00B97ED8">
        <w:rPr>
          <w:rFonts w:eastAsia="Calibri" w:cstheme="minorHAnsi"/>
          <w:color w:val="000000" w:themeColor="text1"/>
        </w:rPr>
        <w:t>, “La administración de la Propiedad Enemiga: Alcances de la documentación del Archivo de la Cancillería Argentina”, presentado en las Jornadas de "El Holocausto: miradas y experiencias argentinas. A 80 años del estallido de la Segunda Guerra Mundial", Buenos Aires, 2019.</w:t>
      </w:r>
    </w:p>
    <w:p w14:paraId="7A39B8C5" w14:textId="6734C241" w:rsidR="00671B37" w:rsidRDefault="00671B37" w:rsidP="00720914">
      <w:pPr>
        <w:pStyle w:val="Prrafodelista"/>
        <w:numPr>
          <w:ilvl w:val="0"/>
          <w:numId w:val="3"/>
        </w:numPr>
        <w:jc w:val="both"/>
        <w:rPr>
          <w:rFonts w:eastAsia="Calibri" w:cstheme="minorHAnsi"/>
          <w:color w:val="000000" w:themeColor="text1"/>
        </w:rPr>
      </w:pPr>
      <w:proofErr w:type="spellStart"/>
      <w:r w:rsidRPr="00B97ED8">
        <w:rPr>
          <w:rFonts w:eastAsia="Calibri" w:cstheme="minorHAnsi"/>
          <w:color w:val="000000" w:themeColor="text1"/>
        </w:rPr>
        <w:t>Rapoport</w:t>
      </w:r>
      <w:proofErr w:type="spellEnd"/>
      <w:r w:rsidRPr="00B97ED8">
        <w:rPr>
          <w:rFonts w:eastAsia="Calibri" w:cstheme="minorHAnsi"/>
          <w:color w:val="000000" w:themeColor="text1"/>
        </w:rPr>
        <w:t xml:space="preserve">, Mario, Andrés </w:t>
      </w:r>
      <w:proofErr w:type="spellStart"/>
      <w:r w:rsidRPr="00B97ED8">
        <w:rPr>
          <w:rFonts w:eastAsia="Calibri" w:cstheme="minorHAnsi"/>
          <w:color w:val="000000" w:themeColor="text1"/>
        </w:rPr>
        <w:t>Musacchio</w:t>
      </w:r>
      <w:proofErr w:type="spellEnd"/>
      <w:r w:rsidRPr="00B97ED8">
        <w:rPr>
          <w:rFonts w:eastAsia="Calibri" w:cstheme="minorHAnsi"/>
          <w:color w:val="000000" w:themeColor="text1"/>
        </w:rPr>
        <w:t xml:space="preserve"> y </w:t>
      </w:r>
      <w:proofErr w:type="spellStart"/>
      <w:r w:rsidRPr="00B97ED8">
        <w:rPr>
          <w:rFonts w:eastAsia="Calibri" w:cstheme="minorHAnsi"/>
          <w:color w:val="000000" w:themeColor="text1"/>
        </w:rPr>
        <w:t>Christel</w:t>
      </w:r>
      <w:proofErr w:type="spellEnd"/>
      <w:r w:rsidRPr="00B97ED8">
        <w:rPr>
          <w:rFonts w:eastAsia="Calibri" w:cstheme="minorHAnsi"/>
          <w:color w:val="000000" w:themeColor="text1"/>
        </w:rPr>
        <w:t xml:space="preserve"> Converse, "Las inversiones alemanas en Argentina entre 1933 y 1945: ¿base material de la expansión de los nazis</w:t>
      </w:r>
      <w:r w:rsidR="003056A3">
        <w:rPr>
          <w:rFonts w:eastAsia="Calibri" w:cstheme="minorHAnsi"/>
          <w:color w:val="000000" w:themeColor="text1"/>
        </w:rPr>
        <w:t>?</w:t>
      </w:r>
      <w:r w:rsidRPr="00B97ED8">
        <w:rPr>
          <w:rFonts w:eastAsia="Calibri" w:cstheme="minorHAnsi"/>
          <w:color w:val="000000" w:themeColor="text1"/>
        </w:rPr>
        <w:t xml:space="preserve">", en </w:t>
      </w:r>
      <w:r w:rsidRPr="00B97ED8">
        <w:rPr>
          <w:rFonts w:eastAsia="Calibri" w:cstheme="minorHAnsi"/>
          <w:i/>
          <w:color w:val="000000" w:themeColor="text1"/>
        </w:rPr>
        <w:t>Iberoamericana</w:t>
      </w:r>
      <w:r w:rsidRPr="00B97ED8">
        <w:rPr>
          <w:rFonts w:eastAsia="Calibri" w:cstheme="minorHAnsi"/>
          <w:color w:val="000000" w:themeColor="text1"/>
        </w:rPr>
        <w:t>, VI, 21, 2016. págs. 45- 69.</w:t>
      </w:r>
    </w:p>
    <w:p w14:paraId="0F533D2A" w14:textId="77777777" w:rsidR="00720914" w:rsidRPr="00B97ED8" w:rsidRDefault="00720914" w:rsidP="00720914">
      <w:pPr>
        <w:pStyle w:val="Prrafodelista"/>
        <w:jc w:val="both"/>
        <w:rPr>
          <w:rFonts w:eastAsia="Calibri" w:cstheme="minorHAnsi"/>
          <w:color w:val="000000" w:themeColor="text1"/>
        </w:rPr>
      </w:pPr>
    </w:p>
    <w:p w14:paraId="77E66283"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7.2 Reglas o normas:</w:t>
      </w:r>
    </w:p>
    <w:p w14:paraId="32EC86FE" w14:textId="62C09504" w:rsidR="00EC2865" w:rsidRPr="009E69EA" w:rsidRDefault="006D2AE9" w:rsidP="001D673F">
      <w:pPr>
        <w:spacing w:line="240" w:lineRule="auto"/>
        <w:jc w:val="both"/>
        <w:rPr>
          <w:rFonts w:eastAsiaTheme="minorEastAsia" w:cstheme="minorHAnsi"/>
          <w:color w:val="000000" w:themeColor="text1"/>
        </w:rPr>
      </w:pPr>
      <w:r w:rsidRPr="009E69EA">
        <w:rPr>
          <w:rFonts w:eastAsiaTheme="minorEastAsia" w:cstheme="minorHAnsi"/>
          <w:color w:val="000000" w:themeColor="text1"/>
        </w:rPr>
        <w:t>ISAD G</w:t>
      </w:r>
    </w:p>
    <w:p w14:paraId="37038F32" w14:textId="77777777" w:rsidR="00EC2865" w:rsidRPr="009E69EA" w:rsidRDefault="00EC2865" w:rsidP="001D673F">
      <w:pPr>
        <w:spacing w:line="240" w:lineRule="auto"/>
        <w:jc w:val="both"/>
        <w:rPr>
          <w:rFonts w:eastAsia="Calibri" w:cstheme="minorHAnsi"/>
          <w:color w:val="000000" w:themeColor="text1"/>
        </w:rPr>
      </w:pPr>
    </w:p>
    <w:p w14:paraId="1E995199" w14:textId="77777777" w:rsidR="00EC2865" w:rsidRPr="009E69EA" w:rsidRDefault="00EC2865" w:rsidP="001D673F">
      <w:pPr>
        <w:spacing w:line="240" w:lineRule="auto"/>
        <w:jc w:val="both"/>
        <w:rPr>
          <w:rFonts w:eastAsia="Calibri" w:cstheme="minorHAnsi"/>
          <w:color w:val="000000" w:themeColor="text1"/>
        </w:rPr>
      </w:pPr>
      <w:r w:rsidRPr="009E69EA">
        <w:rPr>
          <w:rFonts w:eastAsia="Calibri" w:cstheme="minorHAnsi"/>
          <w:color w:val="000000" w:themeColor="text1"/>
        </w:rPr>
        <w:t>7.3 Fechas de creación, revisión o eliminación:</w:t>
      </w:r>
    </w:p>
    <w:p w14:paraId="5856F5FD" w14:textId="61601827" w:rsidR="00B421E4" w:rsidRDefault="00B421E4" w:rsidP="00E012EC">
      <w:pPr>
        <w:spacing w:line="240" w:lineRule="auto"/>
        <w:jc w:val="both"/>
        <w:rPr>
          <w:rFonts w:eastAsia="Calibri" w:cstheme="minorHAnsi"/>
          <w:color w:val="000000" w:themeColor="text1"/>
        </w:rPr>
      </w:pPr>
      <w:r>
        <w:rPr>
          <w:rFonts w:eastAsia="Calibri" w:cstheme="minorHAnsi"/>
          <w:color w:val="000000" w:themeColor="text1"/>
        </w:rPr>
        <w:t>Abril 2025 - Revisión</w:t>
      </w:r>
    </w:p>
    <w:p w14:paraId="46245408" w14:textId="40D2172A" w:rsidR="00D33096" w:rsidRDefault="00D33096" w:rsidP="00E012EC">
      <w:pPr>
        <w:spacing w:line="240" w:lineRule="auto"/>
        <w:jc w:val="both"/>
        <w:rPr>
          <w:rFonts w:eastAsia="Calibri" w:cstheme="minorHAnsi"/>
          <w:color w:val="000000" w:themeColor="text1"/>
        </w:rPr>
      </w:pPr>
      <w:r>
        <w:rPr>
          <w:rFonts w:eastAsia="Calibri" w:cstheme="minorHAnsi"/>
          <w:color w:val="000000" w:themeColor="text1"/>
        </w:rPr>
        <w:lastRenderedPageBreak/>
        <w:t>Abril 2024 - Revisión</w:t>
      </w:r>
    </w:p>
    <w:p w14:paraId="0894D9EF" w14:textId="3EDFF1E0" w:rsidR="00EC2865" w:rsidRDefault="00D33096" w:rsidP="00E012EC">
      <w:pPr>
        <w:spacing w:line="240" w:lineRule="auto"/>
        <w:jc w:val="both"/>
        <w:rPr>
          <w:rFonts w:eastAsia="Calibri" w:cstheme="minorHAnsi"/>
          <w:color w:val="000000" w:themeColor="text1"/>
        </w:rPr>
      </w:pPr>
      <w:r>
        <w:rPr>
          <w:rFonts w:eastAsia="Calibri" w:cstheme="minorHAnsi"/>
          <w:color w:val="000000" w:themeColor="text1"/>
        </w:rPr>
        <w:t>Mayo 2021 - Creación</w:t>
      </w:r>
    </w:p>
    <w:p w14:paraId="240DF2B2" w14:textId="77777777" w:rsidR="00D33096" w:rsidRPr="009E69EA" w:rsidRDefault="00D33096" w:rsidP="00E012EC">
      <w:pPr>
        <w:spacing w:line="240" w:lineRule="auto"/>
        <w:jc w:val="both"/>
        <w:rPr>
          <w:rFonts w:cstheme="minorHAnsi"/>
        </w:rPr>
      </w:pPr>
    </w:p>
    <w:p w14:paraId="3CAA3A1D" w14:textId="77777777" w:rsidR="000C0191" w:rsidRPr="009E69EA" w:rsidRDefault="000C0191" w:rsidP="001D673F">
      <w:pPr>
        <w:jc w:val="both"/>
        <w:rPr>
          <w:rFonts w:cstheme="minorHAnsi"/>
        </w:rPr>
      </w:pPr>
    </w:p>
    <w:sectPr w:rsidR="000C0191" w:rsidRPr="009E69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0EC"/>
    <w:multiLevelType w:val="hybridMultilevel"/>
    <w:tmpl w:val="AA089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8AD241B"/>
    <w:multiLevelType w:val="hybridMultilevel"/>
    <w:tmpl w:val="AC364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027749B"/>
    <w:multiLevelType w:val="hybridMultilevel"/>
    <w:tmpl w:val="7B26E4A8"/>
    <w:lvl w:ilvl="0" w:tplc="C1D20F7C">
      <w:start w:val="1"/>
      <w:numFmt w:val="bullet"/>
      <w:lvlText w:val=""/>
      <w:lvlJc w:val="left"/>
      <w:pPr>
        <w:ind w:left="720" w:hanging="360"/>
      </w:pPr>
      <w:rPr>
        <w:rFonts w:ascii="Symbol" w:hAnsi="Symbol" w:hint="default"/>
      </w:rPr>
    </w:lvl>
    <w:lvl w:ilvl="1" w:tplc="580EA774">
      <w:start w:val="1"/>
      <w:numFmt w:val="bullet"/>
      <w:lvlText w:val="o"/>
      <w:lvlJc w:val="left"/>
      <w:pPr>
        <w:ind w:left="1440" w:hanging="360"/>
      </w:pPr>
      <w:rPr>
        <w:rFonts w:ascii="Courier New" w:hAnsi="Courier New" w:hint="default"/>
      </w:rPr>
    </w:lvl>
    <w:lvl w:ilvl="2" w:tplc="76C83248">
      <w:start w:val="1"/>
      <w:numFmt w:val="bullet"/>
      <w:lvlText w:val=""/>
      <w:lvlJc w:val="left"/>
      <w:pPr>
        <w:ind w:left="2160" w:hanging="360"/>
      </w:pPr>
      <w:rPr>
        <w:rFonts w:ascii="Wingdings" w:hAnsi="Wingdings" w:hint="default"/>
      </w:rPr>
    </w:lvl>
    <w:lvl w:ilvl="3" w:tplc="63FE7F3C">
      <w:start w:val="1"/>
      <w:numFmt w:val="bullet"/>
      <w:lvlText w:val=""/>
      <w:lvlJc w:val="left"/>
      <w:pPr>
        <w:ind w:left="2880" w:hanging="360"/>
      </w:pPr>
      <w:rPr>
        <w:rFonts w:ascii="Symbol" w:hAnsi="Symbol" w:hint="default"/>
      </w:rPr>
    </w:lvl>
    <w:lvl w:ilvl="4" w:tplc="AF303304">
      <w:start w:val="1"/>
      <w:numFmt w:val="bullet"/>
      <w:lvlText w:val="o"/>
      <w:lvlJc w:val="left"/>
      <w:pPr>
        <w:ind w:left="3600" w:hanging="360"/>
      </w:pPr>
      <w:rPr>
        <w:rFonts w:ascii="Courier New" w:hAnsi="Courier New" w:hint="default"/>
      </w:rPr>
    </w:lvl>
    <w:lvl w:ilvl="5" w:tplc="8FA65E6E">
      <w:start w:val="1"/>
      <w:numFmt w:val="bullet"/>
      <w:lvlText w:val=""/>
      <w:lvlJc w:val="left"/>
      <w:pPr>
        <w:ind w:left="4320" w:hanging="360"/>
      </w:pPr>
      <w:rPr>
        <w:rFonts w:ascii="Wingdings" w:hAnsi="Wingdings" w:hint="default"/>
      </w:rPr>
    </w:lvl>
    <w:lvl w:ilvl="6" w:tplc="11B4ADBE">
      <w:start w:val="1"/>
      <w:numFmt w:val="bullet"/>
      <w:lvlText w:val=""/>
      <w:lvlJc w:val="left"/>
      <w:pPr>
        <w:ind w:left="5040" w:hanging="360"/>
      </w:pPr>
      <w:rPr>
        <w:rFonts w:ascii="Symbol" w:hAnsi="Symbol" w:hint="default"/>
      </w:rPr>
    </w:lvl>
    <w:lvl w:ilvl="7" w:tplc="C2EEC8EC">
      <w:start w:val="1"/>
      <w:numFmt w:val="bullet"/>
      <w:lvlText w:val="o"/>
      <w:lvlJc w:val="left"/>
      <w:pPr>
        <w:ind w:left="5760" w:hanging="360"/>
      </w:pPr>
      <w:rPr>
        <w:rFonts w:ascii="Courier New" w:hAnsi="Courier New" w:hint="default"/>
      </w:rPr>
    </w:lvl>
    <w:lvl w:ilvl="8" w:tplc="BD5C1E9C">
      <w:start w:val="1"/>
      <w:numFmt w:val="bullet"/>
      <w:lvlText w:val=""/>
      <w:lvlJc w:val="left"/>
      <w:pPr>
        <w:ind w:left="6480" w:hanging="360"/>
      </w:pPr>
      <w:rPr>
        <w:rFonts w:ascii="Wingdings" w:hAnsi="Wingdings" w:hint="default"/>
      </w:rPr>
    </w:lvl>
  </w:abstractNum>
  <w:abstractNum w:abstractNumId="3">
    <w:nsid w:val="4729250C"/>
    <w:multiLevelType w:val="hybridMultilevel"/>
    <w:tmpl w:val="EE42DD2C"/>
    <w:lvl w:ilvl="0" w:tplc="95C4177E">
      <w:start w:val="1"/>
      <w:numFmt w:val="bullet"/>
      <w:lvlText w:val=""/>
      <w:lvlJc w:val="left"/>
      <w:pPr>
        <w:ind w:left="720" w:hanging="360"/>
      </w:pPr>
      <w:rPr>
        <w:rFonts w:ascii="Symbol" w:hAnsi="Symbol" w:hint="default"/>
      </w:rPr>
    </w:lvl>
    <w:lvl w:ilvl="1" w:tplc="B8E4B7F8">
      <w:start w:val="1"/>
      <w:numFmt w:val="bullet"/>
      <w:lvlText w:val="o"/>
      <w:lvlJc w:val="left"/>
      <w:pPr>
        <w:ind w:left="1440" w:hanging="360"/>
      </w:pPr>
      <w:rPr>
        <w:rFonts w:ascii="Courier New" w:hAnsi="Courier New" w:hint="default"/>
      </w:rPr>
    </w:lvl>
    <w:lvl w:ilvl="2" w:tplc="28AEE16A">
      <w:start w:val="1"/>
      <w:numFmt w:val="bullet"/>
      <w:lvlText w:val=""/>
      <w:lvlJc w:val="left"/>
      <w:pPr>
        <w:ind w:left="2160" w:hanging="360"/>
      </w:pPr>
      <w:rPr>
        <w:rFonts w:ascii="Wingdings" w:hAnsi="Wingdings" w:hint="default"/>
      </w:rPr>
    </w:lvl>
    <w:lvl w:ilvl="3" w:tplc="31FAB41E">
      <w:start w:val="1"/>
      <w:numFmt w:val="bullet"/>
      <w:lvlText w:val=""/>
      <w:lvlJc w:val="left"/>
      <w:pPr>
        <w:ind w:left="2880" w:hanging="360"/>
      </w:pPr>
      <w:rPr>
        <w:rFonts w:ascii="Symbol" w:hAnsi="Symbol" w:hint="default"/>
      </w:rPr>
    </w:lvl>
    <w:lvl w:ilvl="4" w:tplc="64B03488">
      <w:start w:val="1"/>
      <w:numFmt w:val="bullet"/>
      <w:lvlText w:val="o"/>
      <w:lvlJc w:val="left"/>
      <w:pPr>
        <w:ind w:left="3600" w:hanging="360"/>
      </w:pPr>
      <w:rPr>
        <w:rFonts w:ascii="Courier New" w:hAnsi="Courier New" w:hint="default"/>
      </w:rPr>
    </w:lvl>
    <w:lvl w:ilvl="5" w:tplc="D1622474">
      <w:start w:val="1"/>
      <w:numFmt w:val="bullet"/>
      <w:lvlText w:val=""/>
      <w:lvlJc w:val="left"/>
      <w:pPr>
        <w:ind w:left="4320" w:hanging="360"/>
      </w:pPr>
      <w:rPr>
        <w:rFonts w:ascii="Wingdings" w:hAnsi="Wingdings" w:hint="default"/>
      </w:rPr>
    </w:lvl>
    <w:lvl w:ilvl="6" w:tplc="F9969D1C">
      <w:start w:val="1"/>
      <w:numFmt w:val="bullet"/>
      <w:lvlText w:val=""/>
      <w:lvlJc w:val="left"/>
      <w:pPr>
        <w:ind w:left="5040" w:hanging="360"/>
      </w:pPr>
      <w:rPr>
        <w:rFonts w:ascii="Symbol" w:hAnsi="Symbol" w:hint="default"/>
      </w:rPr>
    </w:lvl>
    <w:lvl w:ilvl="7" w:tplc="A6A23550">
      <w:start w:val="1"/>
      <w:numFmt w:val="bullet"/>
      <w:lvlText w:val="o"/>
      <w:lvlJc w:val="left"/>
      <w:pPr>
        <w:ind w:left="5760" w:hanging="360"/>
      </w:pPr>
      <w:rPr>
        <w:rFonts w:ascii="Courier New" w:hAnsi="Courier New" w:hint="default"/>
      </w:rPr>
    </w:lvl>
    <w:lvl w:ilvl="8" w:tplc="948C6C90">
      <w:start w:val="1"/>
      <w:numFmt w:val="bullet"/>
      <w:lvlText w:val=""/>
      <w:lvlJc w:val="left"/>
      <w:pPr>
        <w:ind w:left="6480" w:hanging="360"/>
      </w:pPr>
      <w:rPr>
        <w:rFonts w:ascii="Wingdings" w:hAnsi="Wingdings" w:hint="default"/>
      </w:rPr>
    </w:lvl>
  </w:abstractNum>
  <w:abstractNum w:abstractNumId="4">
    <w:nsid w:val="54452984"/>
    <w:multiLevelType w:val="hybridMultilevel"/>
    <w:tmpl w:val="EBD4DBC8"/>
    <w:lvl w:ilvl="0" w:tplc="1854B608">
      <w:numFmt w:val="bullet"/>
      <w:lvlText w:val="-"/>
      <w:lvlJc w:val="left"/>
      <w:pPr>
        <w:ind w:left="720" w:hanging="360"/>
      </w:pPr>
      <w:rPr>
        <w:rFonts w:ascii="Calibri" w:eastAsiaTheme="minorHAnsi" w:hAnsi="Calibri" w:cstheme="minorBidi" w:hint="default"/>
      </w:rPr>
    </w:lvl>
    <w:lvl w:ilvl="1" w:tplc="CF78E60A">
      <w:start w:val="16"/>
      <w:numFmt w:val="bullet"/>
      <w:lvlText w:val="-"/>
      <w:lvlJc w:val="left"/>
      <w:pPr>
        <w:ind w:left="1440" w:hanging="360"/>
      </w:pPr>
      <w:rPr>
        <w:rFonts w:ascii="Calibri" w:eastAsiaTheme="minorHAnsi" w:hAnsi="Calibri"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2E1013E"/>
    <w:multiLevelType w:val="hybridMultilevel"/>
    <w:tmpl w:val="C2B8AD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7B425B7D"/>
    <w:multiLevelType w:val="hybridMultilevel"/>
    <w:tmpl w:val="1730FC5C"/>
    <w:lvl w:ilvl="0" w:tplc="2DB4C2EE">
      <w:start w:val="48"/>
      <w:numFmt w:val="bullet"/>
      <w:lvlText w:val="-"/>
      <w:lvlJc w:val="left"/>
      <w:pPr>
        <w:ind w:left="720" w:hanging="360"/>
      </w:pPr>
      <w:rPr>
        <w:rFonts w:ascii="Times New Roman" w:eastAsia="MS Mincho"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65"/>
    <w:rsid w:val="000054BC"/>
    <w:rsid w:val="0004208C"/>
    <w:rsid w:val="00070273"/>
    <w:rsid w:val="00083192"/>
    <w:rsid w:val="00085B75"/>
    <w:rsid w:val="000C0191"/>
    <w:rsid w:val="001649F8"/>
    <w:rsid w:val="00190829"/>
    <w:rsid w:val="001B79CE"/>
    <w:rsid w:val="001D1119"/>
    <w:rsid w:val="001D673F"/>
    <w:rsid w:val="001E3334"/>
    <w:rsid w:val="0022156A"/>
    <w:rsid w:val="002342E7"/>
    <w:rsid w:val="00291EBF"/>
    <w:rsid w:val="002E58E2"/>
    <w:rsid w:val="003056A3"/>
    <w:rsid w:val="0034093D"/>
    <w:rsid w:val="00361809"/>
    <w:rsid w:val="003A1106"/>
    <w:rsid w:val="003D21CD"/>
    <w:rsid w:val="003E0F4D"/>
    <w:rsid w:val="003F45E9"/>
    <w:rsid w:val="00451625"/>
    <w:rsid w:val="004555C6"/>
    <w:rsid w:val="004706C3"/>
    <w:rsid w:val="0047178E"/>
    <w:rsid w:val="00497D1C"/>
    <w:rsid w:val="004B2537"/>
    <w:rsid w:val="004C26AB"/>
    <w:rsid w:val="00510E79"/>
    <w:rsid w:val="005557FF"/>
    <w:rsid w:val="005631C7"/>
    <w:rsid w:val="005A1A94"/>
    <w:rsid w:val="005C4BF9"/>
    <w:rsid w:val="005C618B"/>
    <w:rsid w:val="005D156D"/>
    <w:rsid w:val="00630DEF"/>
    <w:rsid w:val="00671B37"/>
    <w:rsid w:val="00684C0A"/>
    <w:rsid w:val="0068716D"/>
    <w:rsid w:val="006D2AE9"/>
    <w:rsid w:val="006E263D"/>
    <w:rsid w:val="00720914"/>
    <w:rsid w:val="00720931"/>
    <w:rsid w:val="0073058F"/>
    <w:rsid w:val="00751F9B"/>
    <w:rsid w:val="00761EA2"/>
    <w:rsid w:val="007A2435"/>
    <w:rsid w:val="007B1B29"/>
    <w:rsid w:val="007C35D0"/>
    <w:rsid w:val="007D2606"/>
    <w:rsid w:val="007E0F0C"/>
    <w:rsid w:val="007E45EE"/>
    <w:rsid w:val="00840415"/>
    <w:rsid w:val="00851B71"/>
    <w:rsid w:val="00861DF2"/>
    <w:rsid w:val="00872485"/>
    <w:rsid w:val="008B484D"/>
    <w:rsid w:val="008B5994"/>
    <w:rsid w:val="008C4169"/>
    <w:rsid w:val="008C6FE5"/>
    <w:rsid w:val="009253AE"/>
    <w:rsid w:val="009300E3"/>
    <w:rsid w:val="00956CF4"/>
    <w:rsid w:val="009B390A"/>
    <w:rsid w:val="009B496F"/>
    <w:rsid w:val="009E0619"/>
    <w:rsid w:val="009E69EA"/>
    <w:rsid w:val="009F6444"/>
    <w:rsid w:val="00A94497"/>
    <w:rsid w:val="00B421E4"/>
    <w:rsid w:val="00B6280E"/>
    <w:rsid w:val="00B65427"/>
    <w:rsid w:val="00B8475A"/>
    <w:rsid w:val="00B9138D"/>
    <w:rsid w:val="00B97ED8"/>
    <w:rsid w:val="00BC0BB5"/>
    <w:rsid w:val="00BE734A"/>
    <w:rsid w:val="00C32798"/>
    <w:rsid w:val="00C4422A"/>
    <w:rsid w:val="00C47B31"/>
    <w:rsid w:val="00C54AFC"/>
    <w:rsid w:val="00C566F3"/>
    <w:rsid w:val="00C60F65"/>
    <w:rsid w:val="00C87108"/>
    <w:rsid w:val="00C95B2E"/>
    <w:rsid w:val="00D0534E"/>
    <w:rsid w:val="00D23FAB"/>
    <w:rsid w:val="00D33096"/>
    <w:rsid w:val="00D36020"/>
    <w:rsid w:val="00D36B4C"/>
    <w:rsid w:val="00D37C02"/>
    <w:rsid w:val="00D4492D"/>
    <w:rsid w:val="00D90084"/>
    <w:rsid w:val="00DE4149"/>
    <w:rsid w:val="00DF26B3"/>
    <w:rsid w:val="00DF3F0E"/>
    <w:rsid w:val="00E012EC"/>
    <w:rsid w:val="00E065B1"/>
    <w:rsid w:val="00E81CDD"/>
    <w:rsid w:val="00E92F43"/>
    <w:rsid w:val="00E938AC"/>
    <w:rsid w:val="00EC2865"/>
    <w:rsid w:val="00EE0F41"/>
    <w:rsid w:val="00F42107"/>
    <w:rsid w:val="00F44993"/>
    <w:rsid w:val="00F666E3"/>
    <w:rsid w:val="00F7057A"/>
    <w:rsid w:val="00F743FE"/>
    <w:rsid w:val="00F80B10"/>
    <w:rsid w:val="00FA37F4"/>
    <w:rsid w:val="00FE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65"/>
    <w:rPr>
      <w:lang w:val="es-AR"/>
    </w:rPr>
  </w:style>
  <w:style w:type="paragraph" w:styleId="Ttulo1">
    <w:name w:val="heading 1"/>
    <w:basedOn w:val="Normal"/>
    <w:next w:val="Normal"/>
    <w:link w:val="Ttulo1Car"/>
    <w:uiPriority w:val="9"/>
    <w:qFormat/>
    <w:rsid w:val="00EC2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28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ar"/>
    <w:uiPriority w:val="9"/>
    <w:semiHidden/>
    <w:unhideWhenUsed/>
    <w:qFormat/>
    <w:rsid w:val="00EC286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C286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link w:val="Ttulo8Car"/>
    <w:uiPriority w:val="1"/>
    <w:qFormat/>
    <w:rsid w:val="00EC2865"/>
    <w:pPr>
      <w:widowControl w:val="0"/>
      <w:autoSpaceDE w:val="0"/>
      <w:autoSpaceDN w:val="0"/>
      <w:spacing w:after="0" w:line="240" w:lineRule="auto"/>
      <w:outlineLvl w:val="7"/>
    </w:pPr>
    <w:rPr>
      <w:rFonts w:ascii="Arial" w:eastAsia="Arial" w:hAnsi="Arial" w:cs="Arial"/>
      <w:b/>
      <w:bCs/>
      <w:sz w:val="24"/>
      <w:szCs w:val="24"/>
      <w:lang w:val="es-ES"/>
    </w:rPr>
  </w:style>
  <w:style w:type="paragraph" w:styleId="Ttulo9">
    <w:name w:val="heading 9"/>
    <w:basedOn w:val="Normal"/>
    <w:next w:val="Normal"/>
    <w:link w:val="Ttulo9Car"/>
    <w:uiPriority w:val="9"/>
    <w:semiHidden/>
    <w:unhideWhenUsed/>
    <w:qFormat/>
    <w:rsid w:val="00EC28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2865"/>
    <w:rPr>
      <w:rFonts w:asciiTheme="majorHAnsi" w:eastAsiaTheme="majorEastAsia" w:hAnsiTheme="majorHAnsi" w:cstheme="majorBidi"/>
      <w:color w:val="2E74B5" w:themeColor="accent1" w:themeShade="BF"/>
      <w:sz w:val="32"/>
      <w:szCs w:val="32"/>
      <w:lang w:val="es-AR"/>
    </w:rPr>
  </w:style>
  <w:style w:type="character" w:customStyle="1" w:styleId="Ttulo2Car">
    <w:name w:val="Título 2 Car"/>
    <w:basedOn w:val="Fuentedeprrafopredeter"/>
    <w:link w:val="Ttulo2"/>
    <w:uiPriority w:val="9"/>
    <w:rsid w:val="00EC2865"/>
    <w:rPr>
      <w:rFonts w:asciiTheme="majorHAnsi" w:eastAsiaTheme="majorEastAsia" w:hAnsiTheme="majorHAnsi" w:cstheme="majorBidi"/>
      <w:color w:val="2E74B5" w:themeColor="accent1" w:themeShade="BF"/>
      <w:sz w:val="26"/>
      <w:szCs w:val="26"/>
      <w:lang w:val="es-AR"/>
    </w:rPr>
  </w:style>
  <w:style w:type="character" w:customStyle="1" w:styleId="Ttulo6Car">
    <w:name w:val="Título 6 Car"/>
    <w:basedOn w:val="Fuentedeprrafopredeter"/>
    <w:link w:val="Ttulo6"/>
    <w:uiPriority w:val="9"/>
    <w:semiHidden/>
    <w:rsid w:val="00EC2865"/>
    <w:rPr>
      <w:rFonts w:asciiTheme="majorHAnsi" w:eastAsiaTheme="majorEastAsia" w:hAnsiTheme="majorHAnsi" w:cstheme="majorBidi"/>
      <w:color w:val="1F4D78" w:themeColor="accent1" w:themeShade="7F"/>
      <w:lang w:val="es-AR"/>
    </w:rPr>
  </w:style>
  <w:style w:type="character" w:customStyle="1" w:styleId="Ttulo7Car">
    <w:name w:val="Título 7 Car"/>
    <w:basedOn w:val="Fuentedeprrafopredeter"/>
    <w:link w:val="Ttulo7"/>
    <w:uiPriority w:val="9"/>
    <w:semiHidden/>
    <w:rsid w:val="00EC2865"/>
    <w:rPr>
      <w:rFonts w:asciiTheme="majorHAnsi" w:eastAsiaTheme="majorEastAsia" w:hAnsiTheme="majorHAnsi" w:cstheme="majorBidi"/>
      <w:i/>
      <w:iCs/>
      <w:color w:val="1F4D78" w:themeColor="accent1" w:themeShade="7F"/>
      <w:lang w:val="es-AR"/>
    </w:rPr>
  </w:style>
  <w:style w:type="character" w:customStyle="1" w:styleId="Ttulo8Car">
    <w:name w:val="Título 8 Car"/>
    <w:basedOn w:val="Fuentedeprrafopredeter"/>
    <w:link w:val="Ttulo8"/>
    <w:uiPriority w:val="1"/>
    <w:rsid w:val="00EC2865"/>
    <w:rPr>
      <w:rFonts w:ascii="Arial" w:eastAsia="Arial" w:hAnsi="Arial" w:cs="Arial"/>
      <w:b/>
      <w:bCs/>
      <w:sz w:val="24"/>
      <w:szCs w:val="24"/>
      <w:lang w:val="es-ES"/>
    </w:rPr>
  </w:style>
  <w:style w:type="character" w:customStyle="1" w:styleId="Ttulo9Car">
    <w:name w:val="Título 9 Car"/>
    <w:basedOn w:val="Fuentedeprrafopredeter"/>
    <w:link w:val="Ttulo9"/>
    <w:uiPriority w:val="9"/>
    <w:semiHidden/>
    <w:rsid w:val="00EC2865"/>
    <w:rPr>
      <w:rFonts w:asciiTheme="majorHAnsi" w:eastAsiaTheme="majorEastAsia" w:hAnsiTheme="majorHAnsi" w:cstheme="majorBidi"/>
      <w:i/>
      <w:iCs/>
      <w:color w:val="272727" w:themeColor="text1" w:themeTint="D8"/>
      <w:sz w:val="21"/>
      <w:szCs w:val="21"/>
      <w:lang w:val="es-AR"/>
    </w:rPr>
  </w:style>
  <w:style w:type="paragraph" w:styleId="Prrafodelista">
    <w:name w:val="List Paragraph"/>
    <w:basedOn w:val="Normal"/>
    <w:uiPriority w:val="34"/>
    <w:qFormat/>
    <w:rsid w:val="00EC2865"/>
    <w:pPr>
      <w:ind w:left="720"/>
      <w:contextualSpacing/>
    </w:pPr>
  </w:style>
  <w:style w:type="character" w:styleId="Refdecomentario">
    <w:name w:val="annotation reference"/>
    <w:basedOn w:val="Fuentedeprrafopredeter"/>
    <w:uiPriority w:val="99"/>
    <w:semiHidden/>
    <w:unhideWhenUsed/>
    <w:rsid w:val="00EC2865"/>
    <w:rPr>
      <w:sz w:val="16"/>
      <w:szCs w:val="16"/>
    </w:rPr>
  </w:style>
  <w:style w:type="paragraph" w:styleId="Textocomentario">
    <w:name w:val="annotation text"/>
    <w:basedOn w:val="Normal"/>
    <w:link w:val="TextocomentarioCar"/>
    <w:uiPriority w:val="99"/>
    <w:semiHidden/>
    <w:unhideWhenUsed/>
    <w:rsid w:val="00EC28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2865"/>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EC2865"/>
    <w:rPr>
      <w:b/>
      <w:bCs/>
    </w:rPr>
  </w:style>
  <w:style w:type="character" w:customStyle="1" w:styleId="AsuntodelcomentarioCar">
    <w:name w:val="Asunto del comentario Car"/>
    <w:basedOn w:val="TextocomentarioCar"/>
    <w:link w:val="Asuntodelcomentario"/>
    <w:uiPriority w:val="99"/>
    <w:semiHidden/>
    <w:rsid w:val="00EC2865"/>
    <w:rPr>
      <w:b/>
      <w:bCs/>
      <w:sz w:val="20"/>
      <w:szCs w:val="20"/>
      <w:lang w:val="es-AR"/>
    </w:rPr>
  </w:style>
  <w:style w:type="paragraph" w:styleId="Textodeglobo">
    <w:name w:val="Balloon Text"/>
    <w:basedOn w:val="Normal"/>
    <w:link w:val="TextodegloboCar"/>
    <w:uiPriority w:val="99"/>
    <w:semiHidden/>
    <w:unhideWhenUsed/>
    <w:rsid w:val="00EC28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865"/>
    <w:rPr>
      <w:rFonts w:ascii="Segoe UI" w:hAnsi="Segoe UI" w:cs="Segoe UI"/>
      <w:sz w:val="18"/>
      <w:szCs w:val="18"/>
      <w:lang w:val="es-AR"/>
    </w:rPr>
  </w:style>
  <w:style w:type="character" w:styleId="Hipervnculo">
    <w:name w:val="Hyperlink"/>
    <w:basedOn w:val="Fuentedeprrafopredeter"/>
    <w:uiPriority w:val="99"/>
    <w:unhideWhenUsed/>
    <w:rsid w:val="00EC2865"/>
    <w:rPr>
      <w:color w:val="0563C1" w:themeColor="hyperlink"/>
      <w:u w:val="single"/>
    </w:rPr>
  </w:style>
  <w:style w:type="table" w:styleId="Tablaconcuadrcula">
    <w:name w:val="Table Grid"/>
    <w:basedOn w:val="Tablanormal"/>
    <w:uiPriority w:val="59"/>
    <w:rsid w:val="00EC2865"/>
    <w:pPr>
      <w:spacing w:after="0" w:line="240" w:lineRule="auto"/>
    </w:pPr>
    <w:rPr>
      <w:lang w:val="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anormal"/>
    <w:uiPriority w:val="46"/>
    <w:rsid w:val="00EC2865"/>
    <w:pPr>
      <w:spacing w:after="0" w:line="240" w:lineRule="auto"/>
    </w:pPr>
    <w:rPr>
      <w:lang w:val="es-AR"/>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E06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717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65"/>
    <w:rPr>
      <w:lang w:val="es-AR"/>
    </w:rPr>
  </w:style>
  <w:style w:type="paragraph" w:styleId="Ttulo1">
    <w:name w:val="heading 1"/>
    <w:basedOn w:val="Normal"/>
    <w:next w:val="Normal"/>
    <w:link w:val="Ttulo1Car"/>
    <w:uiPriority w:val="9"/>
    <w:qFormat/>
    <w:rsid w:val="00EC2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28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ar"/>
    <w:uiPriority w:val="9"/>
    <w:semiHidden/>
    <w:unhideWhenUsed/>
    <w:qFormat/>
    <w:rsid w:val="00EC286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C286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link w:val="Ttulo8Car"/>
    <w:uiPriority w:val="1"/>
    <w:qFormat/>
    <w:rsid w:val="00EC2865"/>
    <w:pPr>
      <w:widowControl w:val="0"/>
      <w:autoSpaceDE w:val="0"/>
      <w:autoSpaceDN w:val="0"/>
      <w:spacing w:after="0" w:line="240" w:lineRule="auto"/>
      <w:outlineLvl w:val="7"/>
    </w:pPr>
    <w:rPr>
      <w:rFonts w:ascii="Arial" w:eastAsia="Arial" w:hAnsi="Arial" w:cs="Arial"/>
      <w:b/>
      <w:bCs/>
      <w:sz w:val="24"/>
      <w:szCs w:val="24"/>
      <w:lang w:val="es-ES"/>
    </w:rPr>
  </w:style>
  <w:style w:type="paragraph" w:styleId="Ttulo9">
    <w:name w:val="heading 9"/>
    <w:basedOn w:val="Normal"/>
    <w:next w:val="Normal"/>
    <w:link w:val="Ttulo9Car"/>
    <w:uiPriority w:val="9"/>
    <w:semiHidden/>
    <w:unhideWhenUsed/>
    <w:qFormat/>
    <w:rsid w:val="00EC28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2865"/>
    <w:rPr>
      <w:rFonts w:asciiTheme="majorHAnsi" w:eastAsiaTheme="majorEastAsia" w:hAnsiTheme="majorHAnsi" w:cstheme="majorBidi"/>
      <w:color w:val="2E74B5" w:themeColor="accent1" w:themeShade="BF"/>
      <w:sz w:val="32"/>
      <w:szCs w:val="32"/>
      <w:lang w:val="es-AR"/>
    </w:rPr>
  </w:style>
  <w:style w:type="character" w:customStyle="1" w:styleId="Ttulo2Car">
    <w:name w:val="Título 2 Car"/>
    <w:basedOn w:val="Fuentedeprrafopredeter"/>
    <w:link w:val="Ttulo2"/>
    <w:uiPriority w:val="9"/>
    <w:rsid w:val="00EC2865"/>
    <w:rPr>
      <w:rFonts w:asciiTheme="majorHAnsi" w:eastAsiaTheme="majorEastAsia" w:hAnsiTheme="majorHAnsi" w:cstheme="majorBidi"/>
      <w:color w:val="2E74B5" w:themeColor="accent1" w:themeShade="BF"/>
      <w:sz w:val="26"/>
      <w:szCs w:val="26"/>
      <w:lang w:val="es-AR"/>
    </w:rPr>
  </w:style>
  <w:style w:type="character" w:customStyle="1" w:styleId="Ttulo6Car">
    <w:name w:val="Título 6 Car"/>
    <w:basedOn w:val="Fuentedeprrafopredeter"/>
    <w:link w:val="Ttulo6"/>
    <w:uiPriority w:val="9"/>
    <w:semiHidden/>
    <w:rsid w:val="00EC2865"/>
    <w:rPr>
      <w:rFonts w:asciiTheme="majorHAnsi" w:eastAsiaTheme="majorEastAsia" w:hAnsiTheme="majorHAnsi" w:cstheme="majorBidi"/>
      <w:color w:val="1F4D78" w:themeColor="accent1" w:themeShade="7F"/>
      <w:lang w:val="es-AR"/>
    </w:rPr>
  </w:style>
  <w:style w:type="character" w:customStyle="1" w:styleId="Ttulo7Car">
    <w:name w:val="Título 7 Car"/>
    <w:basedOn w:val="Fuentedeprrafopredeter"/>
    <w:link w:val="Ttulo7"/>
    <w:uiPriority w:val="9"/>
    <w:semiHidden/>
    <w:rsid w:val="00EC2865"/>
    <w:rPr>
      <w:rFonts w:asciiTheme="majorHAnsi" w:eastAsiaTheme="majorEastAsia" w:hAnsiTheme="majorHAnsi" w:cstheme="majorBidi"/>
      <w:i/>
      <w:iCs/>
      <w:color w:val="1F4D78" w:themeColor="accent1" w:themeShade="7F"/>
      <w:lang w:val="es-AR"/>
    </w:rPr>
  </w:style>
  <w:style w:type="character" w:customStyle="1" w:styleId="Ttulo8Car">
    <w:name w:val="Título 8 Car"/>
    <w:basedOn w:val="Fuentedeprrafopredeter"/>
    <w:link w:val="Ttulo8"/>
    <w:uiPriority w:val="1"/>
    <w:rsid w:val="00EC2865"/>
    <w:rPr>
      <w:rFonts w:ascii="Arial" w:eastAsia="Arial" w:hAnsi="Arial" w:cs="Arial"/>
      <w:b/>
      <w:bCs/>
      <w:sz w:val="24"/>
      <w:szCs w:val="24"/>
      <w:lang w:val="es-ES"/>
    </w:rPr>
  </w:style>
  <w:style w:type="character" w:customStyle="1" w:styleId="Ttulo9Car">
    <w:name w:val="Título 9 Car"/>
    <w:basedOn w:val="Fuentedeprrafopredeter"/>
    <w:link w:val="Ttulo9"/>
    <w:uiPriority w:val="9"/>
    <w:semiHidden/>
    <w:rsid w:val="00EC2865"/>
    <w:rPr>
      <w:rFonts w:asciiTheme="majorHAnsi" w:eastAsiaTheme="majorEastAsia" w:hAnsiTheme="majorHAnsi" w:cstheme="majorBidi"/>
      <w:i/>
      <w:iCs/>
      <w:color w:val="272727" w:themeColor="text1" w:themeTint="D8"/>
      <w:sz w:val="21"/>
      <w:szCs w:val="21"/>
      <w:lang w:val="es-AR"/>
    </w:rPr>
  </w:style>
  <w:style w:type="paragraph" w:styleId="Prrafodelista">
    <w:name w:val="List Paragraph"/>
    <w:basedOn w:val="Normal"/>
    <w:uiPriority w:val="34"/>
    <w:qFormat/>
    <w:rsid w:val="00EC2865"/>
    <w:pPr>
      <w:ind w:left="720"/>
      <w:contextualSpacing/>
    </w:pPr>
  </w:style>
  <w:style w:type="character" w:styleId="Refdecomentario">
    <w:name w:val="annotation reference"/>
    <w:basedOn w:val="Fuentedeprrafopredeter"/>
    <w:uiPriority w:val="99"/>
    <w:semiHidden/>
    <w:unhideWhenUsed/>
    <w:rsid w:val="00EC2865"/>
    <w:rPr>
      <w:sz w:val="16"/>
      <w:szCs w:val="16"/>
    </w:rPr>
  </w:style>
  <w:style w:type="paragraph" w:styleId="Textocomentario">
    <w:name w:val="annotation text"/>
    <w:basedOn w:val="Normal"/>
    <w:link w:val="TextocomentarioCar"/>
    <w:uiPriority w:val="99"/>
    <w:semiHidden/>
    <w:unhideWhenUsed/>
    <w:rsid w:val="00EC28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2865"/>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EC2865"/>
    <w:rPr>
      <w:b/>
      <w:bCs/>
    </w:rPr>
  </w:style>
  <w:style w:type="character" w:customStyle="1" w:styleId="AsuntodelcomentarioCar">
    <w:name w:val="Asunto del comentario Car"/>
    <w:basedOn w:val="TextocomentarioCar"/>
    <w:link w:val="Asuntodelcomentario"/>
    <w:uiPriority w:val="99"/>
    <w:semiHidden/>
    <w:rsid w:val="00EC2865"/>
    <w:rPr>
      <w:b/>
      <w:bCs/>
      <w:sz w:val="20"/>
      <w:szCs w:val="20"/>
      <w:lang w:val="es-AR"/>
    </w:rPr>
  </w:style>
  <w:style w:type="paragraph" w:styleId="Textodeglobo">
    <w:name w:val="Balloon Text"/>
    <w:basedOn w:val="Normal"/>
    <w:link w:val="TextodegloboCar"/>
    <w:uiPriority w:val="99"/>
    <w:semiHidden/>
    <w:unhideWhenUsed/>
    <w:rsid w:val="00EC28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865"/>
    <w:rPr>
      <w:rFonts w:ascii="Segoe UI" w:hAnsi="Segoe UI" w:cs="Segoe UI"/>
      <w:sz w:val="18"/>
      <w:szCs w:val="18"/>
      <w:lang w:val="es-AR"/>
    </w:rPr>
  </w:style>
  <w:style w:type="character" w:styleId="Hipervnculo">
    <w:name w:val="Hyperlink"/>
    <w:basedOn w:val="Fuentedeprrafopredeter"/>
    <w:uiPriority w:val="99"/>
    <w:unhideWhenUsed/>
    <w:rsid w:val="00EC2865"/>
    <w:rPr>
      <w:color w:val="0563C1" w:themeColor="hyperlink"/>
      <w:u w:val="single"/>
    </w:rPr>
  </w:style>
  <w:style w:type="table" w:styleId="Tablaconcuadrcula">
    <w:name w:val="Table Grid"/>
    <w:basedOn w:val="Tablanormal"/>
    <w:uiPriority w:val="59"/>
    <w:rsid w:val="00EC2865"/>
    <w:pPr>
      <w:spacing w:after="0" w:line="240" w:lineRule="auto"/>
    </w:pPr>
    <w:rPr>
      <w:lang w:val="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anormal"/>
    <w:uiPriority w:val="46"/>
    <w:rsid w:val="00EC2865"/>
    <w:pPr>
      <w:spacing w:after="0" w:line="240" w:lineRule="auto"/>
    </w:pPr>
    <w:rPr>
      <w:lang w:val="es-AR"/>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E06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71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5392">
      <w:bodyDiv w:val="1"/>
      <w:marLeft w:val="0"/>
      <w:marRight w:val="0"/>
      <w:marTop w:val="0"/>
      <w:marBottom w:val="0"/>
      <w:divBdr>
        <w:top w:val="none" w:sz="0" w:space="0" w:color="auto"/>
        <w:left w:val="none" w:sz="0" w:space="0" w:color="auto"/>
        <w:bottom w:val="none" w:sz="0" w:space="0" w:color="auto"/>
        <w:right w:val="none" w:sz="0" w:space="0" w:color="auto"/>
      </w:divBdr>
    </w:div>
    <w:div w:id="6075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chivo@mrecic.gob.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519-5827-44C1-BA2C-E3C8504D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3885</Words>
  <Characters>21373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25208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Assali, Laura Alejandra</dc:creator>
  <cp:lastModifiedBy>Lombardi, Alba Laura</cp:lastModifiedBy>
  <cp:revision>2</cp:revision>
  <cp:lastPrinted>2022-09-13T12:01:00Z</cp:lastPrinted>
  <dcterms:created xsi:type="dcterms:W3CDTF">2026-06-02T15:21:00Z</dcterms:created>
  <dcterms:modified xsi:type="dcterms:W3CDTF">2026-06-02T15:21:00Z</dcterms:modified>
</cp:coreProperties>
</file>